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AB0" w:rsidRDefault="00EC1AB0" w:rsidP="00E1161E">
      <w:pPr>
        <w:pStyle w:val="Naslov1"/>
        <w:tabs>
          <w:tab w:val="left" w:pos="4680"/>
        </w:tabs>
        <w:jc w:val="center"/>
        <w:rPr>
          <w:rFonts w:ascii="Calibri" w:hAnsi="Calibri"/>
          <w:bCs/>
          <w:szCs w:val="24"/>
        </w:rPr>
      </w:pPr>
      <w:r>
        <w:rPr>
          <w:rFonts w:ascii="Calibri" w:hAnsi="Calibri"/>
          <w:bCs/>
          <w:szCs w:val="24"/>
        </w:rPr>
        <w:t>PLAN DELA ODDELKA  ZA NABAVO</w:t>
      </w:r>
    </w:p>
    <w:p w:rsidR="00EC1AB0" w:rsidRDefault="00EC1AB0" w:rsidP="00E1161E">
      <w:pPr>
        <w:pStyle w:val="Naslov1"/>
        <w:tabs>
          <w:tab w:val="left" w:pos="4680"/>
        </w:tabs>
        <w:jc w:val="center"/>
        <w:rPr>
          <w:rFonts w:ascii="Calibri" w:hAnsi="Calibri"/>
          <w:bCs/>
          <w:szCs w:val="24"/>
        </w:rPr>
      </w:pPr>
      <w:r>
        <w:rPr>
          <w:rFonts w:ascii="Calibri" w:hAnsi="Calibri"/>
          <w:bCs/>
          <w:szCs w:val="24"/>
        </w:rPr>
        <w:t>IN OBDELAVO GRADIVA ZA LETO</w:t>
      </w:r>
    </w:p>
    <w:p w:rsidR="00EC1AB0" w:rsidRDefault="00EC1AB0" w:rsidP="00E1161E">
      <w:pPr>
        <w:pStyle w:val="Naslov1"/>
        <w:tabs>
          <w:tab w:val="left" w:pos="4680"/>
        </w:tabs>
        <w:jc w:val="center"/>
        <w:rPr>
          <w:rFonts w:ascii="Calibri" w:hAnsi="Calibri"/>
          <w:bCs/>
          <w:szCs w:val="24"/>
        </w:rPr>
      </w:pPr>
      <w:r>
        <w:rPr>
          <w:rFonts w:ascii="Calibri" w:hAnsi="Calibri"/>
          <w:bCs/>
          <w:szCs w:val="24"/>
        </w:rPr>
        <w:t>2022</w:t>
      </w:r>
    </w:p>
    <w:p w:rsidR="00EC1AB0" w:rsidRDefault="00EC1AB0" w:rsidP="00EC1AB0">
      <w:pPr>
        <w:tabs>
          <w:tab w:val="left" w:pos="426"/>
        </w:tabs>
        <w:rPr>
          <w:rFonts w:ascii="Calibri" w:hAnsi="Calibri"/>
        </w:rPr>
      </w:pPr>
    </w:p>
    <w:p w:rsidR="00EC1AB0" w:rsidRDefault="00EC1AB0" w:rsidP="00EC1AB0">
      <w:pPr>
        <w:tabs>
          <w:tab w:val="left" w:pos="426"/>
        </w:tabs>
        <w:rPr>
          <w:rFonts w:ascii="Calibri" w:hAnsi="Calibri"/>
        </w:rPr>
      </w:pPr>
    </w:p>
    <w:p w:rsidR="00EC1AB0" w:rsidRDefault="00EC1AB0" w:rsidP="00EC1AB0">
      <w:pPr>
        <w:tabs>
          <w:tab w:val="left" w:pos="426"/>
        </w:tabs>
        <w:rPr>
          <w:rFonts w:ascii="Calibri" w:hAnsi="Calibri"/>
        </w:rPr>
      </w:pPr>
      <w:r>
        <w:rPr>
          <w:rFonts w:ascii="Calibri" w:hAnsi="Calibri"/>
        </w:rPr>
        <w:t>Oddelek za nabavo in obdelavo knjižničn</w:t>
      </w:r>
      <w:r w:rsidR="008F1F77">
        <w:rPr>
          <w:rFonts w:ascii="Calibri" w:hAnsi="Calibri"/>
        </w:rPr>
        <w:t>ega gradiva načrtuje v letu 2022</w:t>
      </w:r>
      <w:r>
        <w:rPr>
          <w:rFonts w:ascii="Calibri" w:hAnsi="Calibri"/>
        </w:rPr>
        <w:t xml:space="preserve"> prirast (iz naslovov nakupa, zamene, darov, obveznega izvoda)  </w:t>
      </w:r>
      <w:r w:rsidR="006C0F17">
        <w:rPr>
          <w:rFonts w:ascii="Calibri" w:hAnsi="Calibri"/>
        </w:rPr>
        <w:t>9697</w:t>
      </w:r>
      <w:r w:rsidR="008F1F77">
        <w:rPr>
          <w:rFonts w:ascii="Calibri" w:hAnsi="Calibri"/>
        </w:rPr>
        <w:t xml:space="preserve"> </w:t>
      </w:r>
      <w:r>
        <w:rPr>
          <w:rFonts w:ascii="Calibri" w:hAnsi="Calibri"/>
        </w:rPr>
        <w:t xml:space="preserve">enot in </w:t>
      </w:r>
      <w:r w:rsidR="006C0F17">
        <w:rPr>
          <w:rFonts w:ascii="Calibri" w:hAnsi="Calibri"/>
        </w:rPr>
        <w:t>5500</w:t>
      </w:r>
      <w:r w:rsidR="008F1F77">
        <w:rPr>
          <w:rFonts w:ascii="Calibri" w:hAnsi="Calibri"/>
        </w:rPr>
        <w:t xml:space="preserve"> </w:t>
      </w:r>
      <w:r>
        <w:rPr>
          <w:rFonts w:ascii="Calibri" w:hAnsi="Calibri"/>
        </w:rPr>
        <w:t>naslovov knjižni</w:t>
      </w:r>
      <w:r w:rsidR="008F1F77">
        <w:rPr>
          <w:rFonts w:ascii="Calibri" w:hAnsi="Calibri"/>
        </w:rPr>
        <w:t>čnega gradiva</w:t>
      </w:r>
      <w:r w:rsidR="006C0F17">
        <w:rPr>
          <w:rFonts w:ascii="Calibri" w:hAnsi="Calibri"/>
        </w:rPr>
        <w:t>, ter nakup 500 naslovov</w:t>
      </w:r>
      <w:r w:rsidR="008F1F77">
        <w:rPr>
          <w:rFonts w:ascii="Calibri" w:hAnsi="Calibri"/>
        </w:rPr>
        <w:t xml:space="preserve"> </w:t>
      </w:r>
      <w:r w:rsidR="006C0F17">
        <w:rPr>
          <w:rFonts w:ascii="Calibri" w:hAnsi="Calibri"/>
        </w:rPr>
        <w:t xml:space="preserve">elektronskih knjig </w:t>
      </w:r>
      <w:r w:rsidR="008F1F77">
        <w:rPr>
          <w:rFonts w:ascii="Calibri" w:hAnsi="Calibri"/>
        </w:rPr>
        <w:t>in sicer</w:t>
      </w:r>
      <w:r w:rsidR="006C0F17">
        <w:rPr>
          <w:rFonts w:ascii="Calibri" w:hAnsi="Calibri"/>
        </w:rPr>
        <w:t xml:space="preserve"> po vrstah gradiva</w:t>
      </w:r>
      <w:r w:rsidR="008F1F77">
        <w:rPr>
          <w:rFonts w:ascii="Calibri" w:hAnsi="Calibri"/>
        </w:rPr>
        <w:t xml:space="preserve"> v s</w:t>
      </w:r>
      <w:r w:rsidR="006C0F17">
        <w:rPr>
          <w:rFonts w:ascii="Calibri" w:hAnsi="Calibri"/>
        </w:rPr>
        <w:t>ledečem</w:t>
      </w:r>
      <w:r>
        <w:rPr>
          <w:rFonts w:ascii="Calibri" w:hAnsi="Calibri"/>
        </w:rPr>
        <w:t>:</w:t>
      </w:r>
    </w:p>
    <w:p w:rsidR="00EC1AB0" w:rsidRDefault="00EC1AB0" w:rsidP="00EC1AB0">
      <w:pPr>
        <w:rPr>
          <w:rFonts w:ascii="Palatino Linotype" w:hAnsi="Palatino Linotype"/>
          <w:sz w:val="20"/>
          <w:szCs w:val="20"/>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70"/>
        <w:gridCol w:w="1298"/>
        <w:gridCol w:w="2003"/>
        <w:gridCol w:w="1467"/>
      </w:tblGrid>
      <w:tr w:rsidR="00EC1AB0" w:rsidTr="0051717B">
        <w:trPr>
          <w:trHeight w:val="505"/>
          <w:jc w:val="center"/>
        </w:trPr>
        <w:tc>
          <w:tcPr>
            <w:tcW w:w="1270" w:type="dxa"/>
            <w:tcBorders>
              <w:top w:val="double" w:sz="6" w:space="0" w:color="000000"/>
              <w:left w:val="double" w:sz="6" w:space="0" w:color="000000"/>
              <w:bottom w:val="single" w:sz="6" w:space="0" w:color="000000"/>
              <w:right w:val="single" w:sz="6" w:space="0" w:color="000000"/>
            </w:tcBorders>
            <w:hideMark/>
          </w:tcPr>
          <w:p w:rsidR="00EC1AB0" w:rsidRDefault="0051717B">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w:t>
            </w:r>
            <w:r w:rsidR="00EC1AB0">
              <w:rPr>
                <w:rFonts w:ascii="Palatino Linotype" w:hAnsi="Palatino Linotype"/>
                <w:sz w:val="20"/>
                <w:szCs w:val="20"/>
                <w:lang w:eastAsia="en-US"/>
              </w:rPr>
              <w:t>GRADIVO</w:t>
            </w:r>
          </w:p>
        </w:tc>
        <w:tc>
          <w:tcPr>
            <w:tcW w:w="1298" w:type="dxa"/>
            <w:tcBorders>
              <w:top w:val="double" w:sz="6" w:space="0" w:color="000000"/>
              <w:left w:val="single" w:sz="6" w:space="0" w:color="000000"/>
              <w:bottom w:val="single" w:sz="6" w:space="0" w:color="000000"/>
              <w:right w:val="single" w:sz="6" w:space="0" w:color="000000"/>
            </w:tcBorders>
            <w:hideMark/>
          </w:tcPr>
          <w:p w:rsidR="00EC1AB0" w:rsidRDefault="00EC1AB0">
            <w:pPr>
              <w:spacing w:line="276" w:lineRule="auto"/>
              <w:jc w:val="center"/>
              <w:rPr>
                <w:rFonts w:ascii="Palatino Linotype" w:hAnsi="Palatino Linotype"/>
                <w:sz w:val="20"/>
                <w:szCs w:val="20"/>
                <w:lang w:eastAsia="en-US"/>
              </w:rPr>
            </w:pPr>
            <w:r>
              <w:rPr>
                <w:rFonts w:ascii="Palatino Linotype" w:hAnsi="Palatino Linotype"/>
                <w:sz w:val="20"/>
                <w:szCs w:val="20"/>
                <w:lang w:eastAsia="en-US"/>
              </w:rPr>
              <w:t>Enote</w:t>
            </w:r>
          </w:p>
        </w:tc>
        <w:tc>
          <w:tcPr>
            <w:tcW w:w="2003" w:type="dxa"/>
            <w:tcBorders>
              <w:top w:val="double" w:sz="6" w:space="0" w:color="000000"/>
              <w:left w:val="single" w:sz="6" w:space="0" w:color="000000"/>
              <w:bottom w:val="single" w:sz="6" w:space="0" w:color="000000"/>
              <w:right w:val="single" w:sz="6" w:space="0" w:color="000000"/>
            </w:tcBorders>
            <w:hideMark/>
          </w:tcPr>
          <w:p w:rsidR="00EC1AB0" w:rsidRDefault="00EC1AB0">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Doseganje standarda </w:t>
            </w:r>
          </w:p>
          <w:p w:rsidR="00EC1AB0" w:rsidRDefault="00EC1AB0">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IFLA:                        </w:t>
            </w:r>
          </w:p>
        </w:tc>
        <w:tc>
          <w:tcPr>
            <w:tcW w:w="1467" w:type="dxa"/>
            <w:tcBorders>
              <w:top w:val="double" w:sz="6" w:space="0" w:color="000000"/>
              <w:left w:val="single" w:sz="6" w:space="0" w:color="000000"/>
              <w:bottom w:val="single" w:sz="6" w:space="0" w:color="000000"/>
              <w:right w:val="double" w:sz="6" w:space="0" w:color="000000"/>
            </w:tcBorders>
            <w:hideMark/>
          </w:tcPr>
          <w:p w:rsidR="00EC1AB0" w:rsidRDefault="00EC1AB0">
            <w:pPr>
              <w:spacing w:line="276" w:lineRule="auto"/>
              <w:jc w:val="center"/>
              <w:rPr>
                <w:rFonts w:ascii="Palatino Linotype" w:hAnsi="Palatino Linotype"/>
                <w:sz w:val="20"/>
                <w:szCs w:val="20"/>
                <w:lang w:eastAsia="en-US"/>
              </w:rPr>
            </w:pPr>
            <w:r>
              <w:rPr>
                <w:rFonts w:ascii="Palatino Linotype" w:hAnsi="Palatino Linotype"/>
                <w:sz w:val="20"/>
                <w:szCs w:val="20"/>
                <w:lang w:eastAsia="en-US"/>
              </w:rPr>
              <w:t>Naslovi</w:t>
            </w:r>
          </w:p>
        </w:tc>
      </w:tr>
      <w:tr w:rsidR="00EC1AB0" w:rsidTr="0051717B">
        <w:trPr>
          <w:trHeight w:val="253"/>
          <w:jc w:val="center"/>
        </w:trPr>
        <w:tc>
          <w:tcPr>
            <w:tcW w:w="1270" w:type="dxa"/>
            <w:tcBorders>
              <w:top w:val="single" w:sz="6" w:space="0" w:color="000000"/>
              <w:left w:val="double" w:sz="6" w:space="0" w:color="000000"/>
              <w:bottom w:val="single" w:sz="6" w:space="0" w:color="000000"/>
              <w:right w:val="single" w:sz="6" w:space="0" w:color="000000"/>
            </w:tcBorders>
            <w:hideMark/>
          </w:tcPr>
          <w:p w:rsidR="00EC1AB0" w:rsidRDefault="00EC1AB0">
            <w:pPr>
              <w:spacing w:line="276" w:lineRule="auto"/>
              <w:rPr>
                <w:rFonts w:ascii="Palatino Linotype" w:hAnsi="Palatino Linotype"/>
                <w:sz w:val="20"/>
                <w:szCs w:val="20"/>
                <w:lang w:eastAsia="en-US"/>
              </w:rPr>
            </w:pPr>
            <w:r>
              <w:rPr>
                <w:rFonts w:ascii="Palatino Linotype" w:hAnsi="Palatino Linotype"/>
                <w:sz w:val="20"/>
                <w:szCs w:val="20"/>
                <w:lang w:eastAsia="en-US"/>
              </w:rPr>
              <w:t>Knjižno</w:t>
            </w:r>
          </w:p>
        </w:tc>
        <w:tc>
          <w:tcPr>
            <w:tcW w:w="1298" w:type="dxa"/>
            <w:tcBorders>
              <w:top w:val="single" w:sz="6" w:space="0" w:color="000000"/>
              <w:left w:val="single" w:sz="6" w:space="0" w:color="000000"/>
              <w:bottom w:val="single" w:sz="6" w:space="0" w:color="000000"/>
              <w:right w:val="single" w:sz="6" w:space="0" w:color="000000"/>
            </w:tcBorders>
            <w:hideMark/>
          </w:tcPr>
          <w:p w:rsidR="00EC1AB0" w:rsidRDefault="00846E0B">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8477</w:t>
            </w:r>
          </w:p>
        </w:tc>
        <w:tc>
          <w:tcPr>
            <w:tcW w:w="2003" w:type="dxa"/>
            <w:tcBorders>
              <w:top w:val="single" w:sz="6" w:space="0" w:color="000000"/>
              <w:left w:val="single" w:sz="6" w:space="0" w:color="000000"/>
              <w:bottom w:val="single" w:sz="6" w:space="0" w:color="000000"/>
              <w:right w:val="single" w:sz="6" w:space="0" w:color="000000"/>
            </w:tcBorders>
            <w:hideMark/>
          </w:tcPr>
          <w:p w:rsidR="00EC1AB0" w:rsidRDefault="00921700">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61</w:t>
            </w:r>
            <w:r w:rsidR="00EC1AB0">
              <w:rPr>
                <w:rFonts w:ascii="Palatino Linotype" w:hAnsi="Palatino Linotype"/>
                <w:sz w:val="20"/>
                <w:szCs w:val="20"/>
                <w:lang w:eastAsia="en-US"/>
              </w:rPr>
              <w:t xml:space="preserve"> %     </w:t>
            </w:r>
          </w:p>
        </w:tc>
        <w:tc>
          <w:tcPr>
            <w:tcW w:w="1467" w:type="dxa"/>
            <w:tcBorders>
              <w:top w:val="single" w:sz="6" w:space="0" w:color="000000"/>
              <w:left w:val="single" w:sz="6" w:space="0" w:color="000000"/>
              <w:bottom w:val="single" w:sz="6" w:space="0" w:color="000000"/>
              <w:right w:val="double" w:sz="6" w:space="0" w:color="000000"/>
            </w:tcBorders>
            <w:hideMark/>
          </w:tcPr>
          <w:p w:rsidR="00EC1AB0" w:rsidRDefault="00846E0B">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4500</w:t>
            </w:r>
          </w:p>
        </w:tc>
      </w:tr>
      <w:tr w:rsidR="00EC1AB0" w:rsidTr="0051717B">
        <w:trPr>
          <w:trHeight w:val="253"/>
          <w:jc w:val="center"/>
        </w:trPr>
        <w:tc>
          <w:tcPr>
            <w:tcW w:w="1270" w:type="dxa"/>
            <w:tcBorders>
              <w:top w:val="single" w:sz="6" w:space="0" w:color="000000"/>
              <w:left w:val="double" w:sz="6" w:space="0" w:color="000000"/>
              <w:bottom w:val="single" w:sz="6" w:space="0" w:color="000000"/>
              <w:right w:val="single" w:sz="6" w:space="0" w:color="000000"/>
            </w:tcBorders>
            <w:hideMark/>
          </w:tcPr>
          <w:p w:rsidR="00EC1AB0" w:rsidRDefault="00EC1AB0">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Neknjižno </w:t>
            </w:r>
          </w:p>
        </w:tc>
        <w:tc>
          <w:tcPr>
            <w:tcW w:w="1298" w:type="dxa"/>
            <w:tcBorders>
              <w:top w:val="single" w:sz="6" w:space="0" w:color="000000"/>
              <w:left w:val="single" w:sz="6" w:space="0" w:color="000000"/>
              <w:bottom w:val="single" w:sz="6" w:space="0" w:color="000000"/>
              <w:right w:val="single" w:sz="6" w:space="0" w:color="000000"/>
            </w:tcBorders>
            <w:hideMark/>
          </w:tcPr>
          <w:p w:rsidR="00EC1AB0" w:rsidRDefault="00C5279A">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4</w:t>
            </w:r>
            <w:r w:rsidR="00EC1AB0">
              <w:rPr>
                <w:rFonts w:ascii="Palatino Linotype" w:hAnsi="Palatino Linotype"/>
                <w:sz w:val="20"/>
                <w:szCs w:val="20"/>
                <w:lang w:eastAsia="en-US"/>
              </w:rPr>
              <w:t>00</w:t>
            </w:r>
          </w:p>
        </w:tc>
        <w:tc>
          <w:tcPr>
            <w:tcW w:w="2003" w:type="dxa"/>
            <w:tcBorders>
              <w:top w:val="single" w:sz="6" w:space="0" w:color="000000"/>
              <w:left w:val="single" w:sz="6" w:space="0" w:color="000000"/>
              <w:bottom w:val="single" w:sz="6" w:space="0" w:color="000000"/>
              <w:right w:val="single" w:sz="6" w:space="0" w:color="000000"/>
            </w:tcBorders>
            <w:hideMark/>
          </w:tcPr>
          <w:p w:rsidR="00EC1AB0" w:rsidRDefault="00921700">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29</w:t>
            </w:r>
            <w:r w:rsidR="00EC1AB0">
              <w:rPr>
                <w:rFonts w:ascii="Palatino Linotype" w:hAnsi="Palatino Linotype"/>
                <w:sz w:val="20"/>
                <w:szCs w:val="20"/>
                <w:lang w:eastAsia="en-US"/>
              </w:rPr>
              <w:t xml:space="preserve">  %    </w:t>
            </w:r>
          </w:p>
        </w:tc>
        <w:tc>
          <w:tcPr>
            <w:tcW w:w="1467" w:type="dxa"/>
            <w:tcBorders>
              <w:top w:val="single" w:sz="6" w:space="0" w:color="000000"/>
              <w:left w:val="single" w:sz="6" w:space="0" w:color="000000"/>
              <w:bottom w:val="single" w:sz="6" w:space="0" w:color="000000"/>
              <w:right w:val="double" w:sz="6" w:space="0" w:color="000000"/>
            </w:tcBorders>
            <w:hideMark/>
          </w:tcPr>
          <w:p w:rsidR="00EC1AB0" w:rsidRDefault="00A57424">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34</w:t>
            </w:r>
            <w:r w:rsidR="00EC1AB0">
              <w:rPr>
                <w:rFonts w:ascii="Palatino Linotype" w:hAnsi="Palatino Linotype"/>
                <w:sz w:val="20"/>
                <w:szCs w:val="20"/>
                <w:lang w:eastAsia="en-US"/>
              </w:rPr>
              <w:t>0</w:t>
            </w:r>
          </w:p>
        </w:tc>
      </w:tr>
      <w:tr w:rsidR="00EC1AB0" w:rsidTr="0051717B">
        <w:trPr>
          <w:trHeight w:val="253"/>
          <w:jc w:val="center"/>
        </w:trPr>
        <w:tc>
          <w:tcPr>
            <w:tcW w:w="1270" w:type="dxa"/>
            <w:tcBorders>
              <w:top w:val="single" w:sz="6" w:space="0" w:color="000000"/>
              <w:left w:val="double" w:sz="6" w:space="0" w:color="000000"/>
              <w:bottom w:val="single" w:sz="6" w:space="0" w:color="000000"/>
              <w:right w:val="single" w:sz="6" w:space="0" w:color="000000"/>
            </w:tcBorders>
            <w:hideMark/>
          </w:tcPr>
          <w:p w:rsidR="00EC1AB0" w:rsidRDefault="00EC1AB0">
            <w:pPr>
              <w:spacing w:line="276" w:lineRule="auto"/>
              <w:rPr>
                <w:rFonts w:ascii="Palatino Linotype" w:hAnsi="Palatino Linotype"/>
                <w:sz w:val="20"/>
                <w:szCs w:val="20"/>
                <w:lang w:eastAsia="en-US"/>
              </w:rPr>
            </w:pPr>
            <w:r>
              <w:rPr>
                <w:rFonts w:ascii="Palatino Linotype" w:hAnsi="Palatino Linotype"/>
                <w:sz w:val="20"/>
                <w:szCs w:val="20"/>
                <w:lang w:eastAsia="en-US"/>
              </w:rPr>
              <w:t>Serijske</w:t>
            </w:r>
          </w:p>
        </w:tc>
        <w:tc>
          <w:tcPr>
            <w:tcW w:w="1298" w:type="dxa"/>
            <w:tcBorders>
              <w:top w:val="single" w:sz="6" w:space="0" w:color="000000"/>
              <w:left w:val="single" w:sz="6" w:space="0" w:color="000000"/>
              <w:bottom w:val="single" w:sz="6" w:space="0" w:color="000000"/>
              <w:right w:val="single" w:sz="6" w:space="0" w:color="000000"/>
            </w:tcBorders>
            <w:hideMark/>
          </w:tcPr>
          <w:p w:rsidR="00EC1AB0" w:rsidRDefault="00C5279A">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820</w:t>
            </w:r>
          </w:p>
        </w:tc>
        <w:tc>
          <w:tcPr>
            <w:tcW w:w="2003" w:type="dxa"/>
            <w:tcBorders>
              <w:top w:val="single" w:sz="6" w:space="0" w:color="000000"/>
              <w:left w:val="single" w:sz="6" w:space="0" w:color="000000"/>
              <w:bottom w:val="single" w:sz="6" w:space="0" w:color="000000"/>
              <w:right w:val="single" w:sz="6" w:space="0" w:color="000000"/>
            </w:tcBorders>
            <w:hideMark/>
          </w:tcPr>
          <w:p w:rsidR="00EC1AB0" w:rsidRDefault="006C0F17">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w:t>
            </w:r>
            <w:r w:rsidR="00EC1AB0">
              <w:rPr>
                <w:rFonts w:ascii="Palatino Linotype" w:hAnsi="Palatino Linotype"/>
                <w:sz w:val="20"/>
                <w:szCs w:val="20"/>
                <w:lang w:eastAsia="en-US"/>
              </w:rPr>
              <w:t>100 %</w:t>
            </w:r>
          </w:p>
        </w:tc>
        <w:tc>
          <w:tcPr>
            <w:tcW w:w="1467" w:type="dxa"/>
            <w:tcBorders>
              <w:top w:val="single" w:sz="6" w:space="0" w:color="000000"/>
              <w:left w:val="single" w:sz="6" w:space="0" w:color="000000"/>
              <w:bottom w:val="single" w:sz="6" w:space="0" w:color="000000"/>
              <w:right w:val="double" w:sz="6" w:space="0" w:color="000000"/>
            </w:tcBorders>
            <w:hideMark/>
          </w:tcPr>
          <w:p w:rsidR="00EC1AB0" w:rsidRDefault="00846E0B">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660</w:t>
            </w:r>
          </w:p>
        </w:tc>
      </w:tr>
      <w:tr w:rsidR="00EC1AB0" w:rsidTr="0051717B">
        <w:trPr>
          <w:trHeight w:val="342"/>
          <w:jc w:val="center"/>
        </w:trPr>
        <w:tc>
          <w:tcPr>
            <w:tcW w:w="1270" w:type="dxa"/>
            <w:tcBorders>
              <w:top w:val="single" w:sz="6" w:space="0" w:color="000000"/>
              <w:left w:val="double" w:sz="6" w:space="0" w:color="000000"/>
              <w:bottom w:val="double" w:sz="6" w:space="0" w:color="000000"/>
              <w:right w:val="single" w:sz="6" w:space="0" w:color="000000"/>
            </w:tcBorders>
            <w:hideMark/>
          </w:tcPr>
          <w:p w:rsidR="00EC1AB0" w:rsidRDefault="00EC1AB0">
            <w:pPr>
              <w:spacing w:line="276" w:lineRule="auto"/>
              <w:rPr>
                <w:rFonts w:ascii="Palatino Linotype" w:hAnsi="Palatino Linotype"/>
                <w:sz w:val="20"/>
                <w:szCs w:val="20"/>
                <w:lang w:eastAsia="en-US"/>
              </w:rPr>
            </w:pPr>
            <w:r>
              <w:rPr>
                <w:rFonts w:ascii="Palatino Linotype" w:hAnsi="Palatino Linotype"/>
                <w:sz w:val="20"/>
                <w:szCs w:val="20"/>
                <w:lang w:eastAsia="en-US"/>
              </w:rPr>
              <w:t>Vse</w:t>
            </w:r>
          </w:p>
        </w:tc>
        <w:tc>
          <w:tcPr>
            <w:tcW w:w="1298" w:type="dxa"/>
            <w:tcBorders>
              <w:top w:val="single" w:sz="6" w:space="0" w:color="000000"/>
              <w:left w:val="single" w:sz="6" w:space="0" w:color="000000"/>
              <w:bottom w:val="double" w:sz="6" w:space="0" w:color="000000"/>
              <w:right w:val="single" w:sz="6" w:space="0" w:color="000000"/>
            </w:tcBorders>
            <w:hideMark/>
          </w:tcPr>
          <w:p w:rsidR="00EC1AB0" w:rsidRDefault="00C5279A">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w:t>
            </w:r>
            <w:r w:rsidR="006C0F17">
              <w:rPr>
                <w:rFonts w:ascii="Palatino Linotype" w:hAnsi="Palatino Linotype"/>
                <w:sz w:val="20"/>
                <w:szCs w:val="20"/>
                <w:lang w:eastAsia="en-US"/>
              </w:rPr>
              <w:t xml:space="preserve"> </w:t>
            </w:r>
            <w:r>
              <w:rPr>
                <w:rFonts w:ascii="Palatino Linotype" w:hAnsi="Palatino Linotype"/>
                <w:sz w:val="20"/>
                <w:szCs w:val="20"/>
                <w:lang w:eastAsia="en-US"/>
              </w:rPr>
              <w:t xml:space="preserve"> 9697</w:t>
            </w:r>
          </w:p>
        </w:tc>
        <w:tc>
          <w:tcPr>
            <w:tcW w:w="2003" w:type="dxa"/>
            <w:tcBorders>
              <w:top w:val="single" w:sz="6" w:space="0" w:color="000000"/>
              <w:left w:val="single" w:sz="6" w:space="0" w:color="000000"/>
              <w:bottom w:val="double" w:sz="6" w:space="0" w:color="000000"/>
              <w:right w:val="single" w:sz="6" w:space="0" w:color="000000"/>
            </w:tcBorders>
          </w:tcPr>
          <w:p w:rsidR="00EC1AB0" w:rsidRDefault="00EC1AB0">
            <w:pPr>
              <w:spacing w:line="276" w:lineRule="auto"/>
              <w:rPr>
                <w:rFonts w:ascii="Palatino Linotype" w:hAnsi="Palatino Linotype"/>
                <w:sz w:val="20"/>
                <w:szCs w:val="20"/>
                <w:lang w:eastAsia="en-US"/>
              </w:rPr>
            </w:pPr>
          </w:p>
        </w:tc>
        <w:tc>
          <w:tcPr>
            <w:tcW w:w="1467" w:type="dxa"/>
            <w:tcBorders>
              <w:top w:val="single" w:sz="6" w:space="0" w:color="000000"/>
              <w:left w:val="single" w:sz="6" w:space="0" w:color="000000"/>
              <w:bottom w:val="double" w:sz="6" w:space="0" w:color="000000"/>
              <w:right w:val="double" w:sz="6" w:space="0" w:color="000000"/>
            </w:tcBorders>
            <w:hideMark/>
          </w:tcPr>
          <w:p w:rsidR="00EC1AB0" w:rsidRDefault="00846E0B">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5500</w:t>
            </w:r>
          </w:p>
        </w:tc>
      </w:tr>
      <w:tr w:rsidR="00EC1AB0" w:rsidTr="0051717B">
        <w:trPr>
          <w:trHeight w:val="275"/>
          <w:jc w:val="center"/>
        </w:trPr>
        <w:tc>
          <w:tcPr>
            <w:tcW w:w="12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401BA" w:rsidRDefault="00EC1AB0">
            <w:pPr>
              <w:spacing w:line="276" w:lineRule="auto"/>
              <w:rPr>
                <w:rFonts w:ascii="Palatino Linotype" w:hAnsi="Palatino Linotype"/>
                <w:b/>
                <w:sz w:val="20"/>
                <w:szCs w:val="20"/>
                <w:lang w:eastAsia="en-US"/>
              </w:rPr>
            </w:pPr>
            <w:r>
              <w:rPr>
                <w:rFonts w:ascii="Palatino Linotype" w:hAnsi="Palatino Linotype"/>
                <w:b/>
                <w:sz w:val="20"/>
                <w:szCs w:val="20"/>
                <w:lang w:eastAsia="en-US"/>
              </w:rPr>
              <w:t xml:space="preserve">E knjige </w:t>
            </w:r>
          </w:p>
        </w:tc>
        <w:tc>
          <w:tcPr>
            <w:tcW w:w="12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C1AB0" w:rsidRDefault="00BF0C9E">
            <w:pPr>
              <w:spacing w:after="200" w:line="276" w:lineRule="auto"/>
              <w:rPr>
                <w:rFonts w:ascii="Palatino Linotype" w:hAnsi="Palatino Linotype"/>
                <w:b/>
                <w:sz w:val="20"/>
                <w:szCs w:val="20"/>
                <w:lang w:eastAsia="en-US"/>
              </w:rPr>
            </w:pPr>
            <w:r>
              <w:rPr>
                <w:rFonts w:ascii="Palatino Linotype" w:hAnsi="Palatino Linotype"/>
                <w:b/>
                <w:sz w:val="20"/>
                <w:szCs w:val="20"/>
                <w:lang w:eastAsia="en-US"/>
              </w:rPr>
              <w:t xml:space="preserve">        4</w:t>
            </w:r>
            <w:r w:rsidR="0059076C">
              <w:rPr>
                <w:rFonts w:ascii="Palatino Linotype" w:hAnsi="Palatino Linotype"/>
                <w:b/>
                <w:sz w:val="20"/>
                <w:szCs w:val="20"/>
                <w:lang w:eastAsia="en-US"/>
              </w:rPr>
              <w:t>00</w:t>
            </w:r>
          </w:p>
          <w:p w:rsidR="00EC1AB0" w:rsidRDefault="00EC1AB0">
            <w:pPr>
              <w:tabs>
                <w:tab w:val="left" w:pos="426"/>
              </w:tabs>
              <w:spacing w:line="276" w:lineRule="auto"/>
              <w:rPr>
                <w:rFonts w:ascii="Palatino Linotype" w:hAnsi="Palatino Linotype"/>
                <w:b/>
                <w:sz w:val="20"/>
                <w:szCs w:val="20"/>
                <w:lang w:eastAsia="en-US"/>
              </w:rPr>
            </w:pPr>
            <w:r>
              <w:rPr>
                <w:rFonts w:ascii="Palatino Linotype" w:hAnsi="Palatino Linotype"/>
                <w:b/>
                <w:sz w:val="20"/>
                <w:szCs w:val="20"/>
                <w:lang w:eastAsia="en-US"/>
              </w:rPr>
              <w:t xml:space="preserve">       </w:t>
            </w:r>
          </w:p>
        </w:tc>
        <w:tc>
          <w:tcPr>
            <w:tcW w:w="20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C1AB0" w:rsidRDefault="00EC1AB0">
            <w:pPr>
              <w:spacing w:after="200" w:line="276" w:lineRule="auto"/>
              <w:rPr>
                <w:rFonts w:ascii="Palatino Linotype" w:hAnsi="Palatino Linotype"/>
                <w:b/>
                <w:sz w:val="20"/>
                <w:szCs w:val="20"/>
                <w:lang w:eastAsia="en-US"/>
              </w:rPr>
            </w:pPr>
          </w:p>
          <w:p w:rsidR="00EC1AB0" w:rsidRDefault="00EC1AB0">
            <w:pPr>
              <w:tabs>
                <w:tab w:val="left" w:pos="426"/>
              </w:tabs>
              <w:spacing w:line="276" w:lineRule="auto"/>
              <w:rPr>
                <w:rFonts w:ascii="Palatino Linotype" w:hAnsi="Palatino Linotype"/>
                <w:b/>
                <w:sz w:val="20"/>
                <w:szCs w:val="20"/>
                <w:lang w:eastAsia="en-US"/>
              </w:rPr>
            </w:pPr>
          </w:p>
        </w:tc>
        <w:tc>
          <w:tcPr>
            <w:tcW w:w="14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C1AB0" w:rsidRDefault="00BF0C9E">
            <w:pPr>
              <w:spacing w:after="200" w:line="276" w:lineRule="auto"/>
              <w:rPr>
                <w:rFonts w:ascii="Palatino Linotype" w:hAnsi="Palatino Linotype"/>
                <w:b/>
                <w:sz w:val="20"/>
                <w:szCs w:val="20"/>
                <w:lang w:eastAsia="en-US"/>
              </w:rPr>
            </w:pPr>
            <w:r>
              <w:rPr>
                <w:rFonts w:ascii="Palatino Linotype" w:hAnsi="Palatino Linotype"/>
                <w:b/>
                <w:sz w:val="20"/>
                <w:szCs w:val="20"/>
                <w:lang w:eastAsia="en-US"/>
              </w:rPr>
              <w:t xml:space="preserve">            4</w:t>
            </w:r>
            <w:r w:rsidR="0059076C">
              <w:rPr>
                <w:rFonts w:ascii="Palatino Linotype" w:hAnsi="Palatino Linotype"/>
                <w:b/>
                <w:sz w:val="20"/>
                <w:szCs w:val="20"/>
                <w:lang w:eastAsia="en-US"/>
              </w:rPr>
              <w:t>00</w:t>
            </w:r>
          </w:p>
          <w:p w:rsidR="00EC1AB0" w:rsidRDefault="00EC1AB0">
            <w:pPr>
              <w:tabs>
                <w:tab w:val="left" w:pos="426"/>
              </w:tabs>
              <w:spacing w:line="276" w:lineRule="auto"/>
              <w:rPr>
                <w:rFonts w:ascii="Palatino Linotype" w:hAnsi="Palatino Linotype"/>
                <w:b/>
                <w:sz w:val="20"/>
                <w:szCs w:val="20"/>
                <w:lang w:eastAsia="en-US"/>
              </w:rPr>
            </w:pPr>
            <w:r>
              <w:rPr>
                <w:rFonts w:ascii="Palatino Linotype" w:hAnsi="Palatino Linotype"/>
                <w:b/>
                <w:sz w:val="20"/>
                <w:szCs w:val="20"/>
                <w:lang w:eastAsia="en-US"/>
              </w:rPr>
              <w:t xml:space="preserve">            </w:t>
            </w:r>
          </w:p>
        </w:tc>
      </w:tr>
    </w:tbl>
    <w:p w:rsidR="00EC1AB0" w:rsidRDefault="00EC1AB0" w:rsidP="00EC1AB0">
      <w:pPr>
        <w:tabs>
          <w:tab w:val="left" w:pos="426"/>
        </w:tabs>
        <w:rPr>
          <w:rFonts w:ascii="Calibri" w:hAnsi="Calibri"/>
        </w:rPr>
      </w:pPr>
    </w:p>
    <w:p w:rsidR="00EC1AB0" w:rsidRDefault="00EC1AB0" w:rsidP="00EC1AB0">
      <w:pPr>
        <w:rPr>
          <w:rFonts w:ascii="Palatino Linotype" w:hAnsi="Palatino Linotype"/>
          <w:sz w:val="20"/>
          <w:szCs w:val="20"/>
        </w:rPr>
      </w:pPr>
    </w:p>
    <w:p w:rsidR="00EC1AB0" w:rsidRDefault="00FD159F" w:rsidP="00EC1AB0">
      <w:pPr>
        <w:rPr>
          <w:rFonts w:asciiTheme="minorHAnsi" w:hAnsiTheme="minorHAnsi"/>
        </w:rPr>
      </w:pPr>
      <w:r>
        <w:rPr>
          <w:rFonts w:asciiTheme="minorHAnsi" w:hAnsiTheme="minorHAnsi"/>
        </w:rPr>
        <w:t xml:space="preserve">Prirast </w:t>
      </w:r>
      <w:r w:rsidR="0059076C">
        <w:rPr>
          <w:rFonts w:asciiTheme="minorHAnsi" w:hAnsiTheme="minorHAnsi"/>
        </w:rPr>
        <w:t xml:space="preserve">vseh </w:t>
      </w:r>
      <w:r>
        <w:rPr>
          <w:rFonts w:asciiTheme="minorHAnsi" w:hAnsiTheme="minorHAnsi"/>
        </w:rPr>
        <w:t>enot</w:t>
      </w:r>
      <w:r w:rsidR="00135DC8">
        <w:rPr>
          <w:rFonts w:asciiTheme="minorHAnsi" w:hAnsiTheme="minorHAnsi"/>
        </w:rPr>
        <w:t xml:space="preserve"> (brez e knjig)</w:t>
      </w:r>
      <w:r>
        <w:rPr>
          <w:rFonts w:asciiTheme="minorHAnsi" w:hAnsiTheme="minorHAnsi"/>
        </w:rPr>
        <w:t xml:space="preserve"> </w:t>
      </w:r>
      <w:r w:rsidR="00EC1AB0">
        <w:rPr>
          <w:rFonts w:asciiTheme="minorHAnsi" w:hAnsiTheme="minorHAnsi"/>
        </w:rPr>
        <w:t>po načinu nabave:</w:t>
      </w:r>
    </w:p>
    <w:p w:rsidR="00EC1AB0" w:rsidRDefault="00EC1AB0" w:rsidP="00EC1AB0">
      <w:pPr>
        <w:rPr>
          <w:rFonts w:ascii="Palatino Linotype" w:hAnsi="Palatino Linotype"/>
          <w:sz w:val="20"/>
          <w:szCs w:val="20"/>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606"/>
        <w:gridCol w:w="1417"/>
        <w:gridCol w:w="1464"/>
        <w:gridCol w:w="1559"/>
      </w:tblGrid>
      <w:tr w:rsidR="00EC1AB0" w:rsidTr="00EC1AB0">
        <w:trPr>
          <w:jc w:val="center"/>
        </w:trPr>
        <w:tc>
          <w:tcPr>
            <w:tcW w:w="1606" w:type="dxa"/>
            <w:tcBorders>
              <w:top w:val="double" w:sz="6" w:space="0" w:color="000000"/>
              <w:left w:val="double" w:sz="6" w:space="0" w:color="000000"/>
              <w:bottom w:val="single" w:sz="6" w:space="0" w:color="000000"/>
              <w:right w:val="single" w:sz="6" w:space="0" w:color="000000"/>
            </w:tcBorders>
            <w:hideMark/>
          </w:tcPr>
          <w:p w:rsidR="00EC1AB0" w:rsidRDefault="00EC1AB0">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NAKUP</w:t>
            </w:r>
          </w:p>
        </w:tc>
        <w:tc>
          <w:tcPr>
            <w:tcW w:w="1417" w:type="dxa"/>
            <w:tcBorders>
              <w:top w:val="double" w:sz="6" w:space="0" w:color="000000"/>
              <w:left w:val="single" w:sz="6" w:space="0" w:color="000000"/>
              <w:bottom w:val="single" w:sz="6" w:space="0" w:color="000000"/>
              <w:right w:val="single" w:sz="6" w:space="0" w:color="000000"/>
            </w:tcBorders>
            <w:hideMark/>
          </w:tcPr>
          <w:p w:rsidR="00EC1AB0" w:rsidRDefault="00EC1AB0">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DAR….</w:t>
            </w:r>
          </w:p>
        </w:tc>
        <w:tc>
          <w:tcPr>
            <w:tcW w:w="1464" w:type="dxa"/>
            <w:tcBorders>
              <w:top w:val="double" w:sz="6" w:space="0" w:color="000000"/>
              <w:left w:val="single" w:sz="6" w:space="0" w:color="000000"/>
              <w:bottom w:val="single" w:sz="6" w:space="0" w:color="000000"/>
              <w:right w:val="single" w:sz="6" w:space="0" w:color="000000"/>
            </w:tcBorders>
            <w:hideMark/>
          </w:tcPr>
          <w:p w:rsidR="00EC1AB0" w:rsidRDefault="00EC1AB0">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OBVEZNI</w:t>
            </w:r>
          </w:p>
        </w:tc>
        <w:tc>
          <w:tcPr>
            <w:tcW w:w="1559" w:type="dxa"/>
            <w:tcBorders>
              <w:top w:val="double" w:sz="6" w:space="0" w:color="000000"/>
              <w:left w:val="single" w:sz="6" w:space="0" w:color="000000"/>
              <w:bottom w:val="single" w:sz="6" w:space="0" w:color="000000"/>
              <w:right w:val="double" w:sz="6" w:space="0" w:color="000000"/>
            </w:tcBorders>
            <w:hideMark/>
          </w:tcPr>
          <w:p w:rsidR="00EC1AB0" w:rsidRDefault="00EC1AB0">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SKUPAJ</w:t>
            </w:r>
          </w:p>
        </w:tc>
      </w:tr>
      <w:tr w:rsidR="00EC1AB0" w:rsidTr="00EC1AB0">
        <w:trPr>
          <w:jc w:val="center"/>
        </w:trPr>
        <w:tc>
          <w:tcPr>
            <w:tcW w:w="1606" w:type="dxa"/>
            <w:tcBorders>
              <w:top w:val="single" w:sz="6" w:space="0" w:color="000000"/>
              <w:left w:val="double" w:sz="6" w:space="0" w:color="000000"/>
              <w:bottom w:val="double" w:sz="6" w:space="0" w:color="000000"/>
              <w:right w:val="single" w:sz="6" w:space="0" w:color="000000"/>
            </w:tcBorders>
            <w:hideMark/>
          </w:tcPr>
          <w:p w:rsidR="00EC1AB0" w:rsidRDefault="00135DC8">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7097</w:t>
            </w:r>
            <w:r w:rsidR="00C5279A">
              <w:rPr>
                <w:rFonts w:ascii="Palatino Linotype" w:hAnsi="Palatino Linotype"/>
                <w:sz w:val="20"/>
                <w:szCs w:val="20"/>
                <w:lang w:eastAsia="en-US"/>
              </w:rPr>
              <w:t xml:space="preserve">    73</w:t>
            </w:r>
            <w:r w:rsidR="00EC1AB0">
              <w:rPr>
                <w:rFonts w:ascii="Palatino Linotype" w:hAnsi="Palatino Linotype"/>
                <w:sz w:val="20"/>
                <w:szCs w:val="20"/>
                <w:lang w:eastAsia="en-US"/>
              </w:rPr>
              <w:t>%</w:t>
            </w:r>
          </w:p>
        </w:tc>
        <w:tc>
          <w:tcPr>
            <w:tcW w:w="1417" w:type="dxa"/>
            <w:tcBorders>
              <w:top w:val="single" w:sz="6" w:space="0" w:color="000000"/>
              <w:left w:val="single" w:sz="6" w:space="0" w:color="000000"/>
              <w:bottom w:val="double" w:sz="6" w:space="0" w:color="000000"/>
              <w:right w:val="single" w:sz="6" w:space="0" w:color="000000"/>
            </w:tcBorders>
            <w:hideMark/>
          </w:tcPr>
          <w:p w:rsidR="00EC1AB0" w:rsidRDefault="0059076C">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300</w:t>
            </w:r>
            <w:r w:rsidR="00C5279A">
              <w:rPr>
                <w:rFonts w:ascii="Palatino Linotype" w:hAnsi="Palatino Linotype"/>
                <w:sz w:val="20"/>
                <w:szCs w:val="20"/>
                <w:lang w:eastAsia="en-US"/>
              </w:rPr>
              <w:t xml:space="preserve">     4</w:t>
            </w:r>
            <w:r w:rsidR="00EC1AB0">
              <w:rPr>
                <w:rFonts w:ascii="Palatino Linotype" w:hAnsi="Palatino Linotype"/>
                <w:sz w:val="20"/>
                <w:szCs w:val="20"/>
                <w:lang w:eastAsia="en-US"/>
              </w:rPr>
              <w:t xml:space="preserve">% </w:t>
            </w:r>
          </w:p>
        </w:tc>
        <w:tc>
          <w:tcPr>
            <w:tcW w:w="1464" w:type="dxa"/>
            <w:tcBorders>
              <w:top w:val="single" w:sz="6" w:space="0" w:color="000000"/>
              <w:left w:val="single" w:sz="6" w:space="0" w:color="000000"/>
              <w:bottom w:val="double" w:sz="6" w:space="0" w:color="000000"/>
              <w:right w:val="single" w:sz="6" w:space="0" w:color="000000"/>
            </w:tcBorders>
            <w:hideMark/>
          </w:tcPr>
          <w:p w:rsidR="00EC1AB0" w:rsidRDefault="0059076C">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2400</w:t>
            </w:r>
            <w:r w:rsidR="00C5279A">
              <w:rPr>
                <w:rFonts w:ascii="Palatino Linotype" w:hAnsi="Palatino Linotype"/>
                <w:sz w:val="20"/>
                <w:szCs w:val="20"/>
                <w:lang w:eastAsia="en-US"/>
              </w:rPr>
              <w:t xml:space="preserve">   23</w:t>
            </w:r>
            <w:r w:rsidR="00EC1AB0">
              <w:rPr>
                <w:rFonts w:ascii="Palatino Linotype" w:hAnsi="Palatino Linotype"/>
                <w:sz w:val="20"/>
                <w:szCs w:val="20"/>
                <w:lang w:eastAsia="en-US"/>
              </w:rPr>
              <w:t xml:space="preserve">%  </w:t>
            </w:r>
          </w:p>
        </w:tc>
        <w:tc>
          <w:tcPr>
            <w:tcW w:w="1559" w:type="dxa"/>
            <w:tcBorders>
              <w:top w:val="single" w:sz="6" w:space="0" w:color="000000"/>
              <w:left w:val="single" w:sz="6" w:space="0" w:color="000000"/>
              <w:bottom w:val="double" w:sz="6" w:space="0" w:color="000000"/>
              <w:right w:val="double" w:sz="6" w:space="0" w:color="000000"/>
            </w:tcBorders>
            <w:hideMark/>
          </w:tcPr>
          <w:p w:rsidR="00EC1AB0" w:rsidRDefault="0059076C">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9697</w:t>
            </w:r>
            <w:r w:rsidR="00EC1AB0">
              <w:rPr>
                <w:rFonts w:ascii="Palatino Linotype" w:hAnsi="Palatino Linotype"/>
                <w:sz w:val="20"/>
                <w:szCs w:val="20"/>
                <w:lang w:eastAsia="en-US"/>
              </w:rPr>
              <w:t xml:space="preserve"> 100%</w:t>
            </w:r>
          </w:p>
        </w:tc>
      </w:tr>
    </w:tbl>
    <w:p w:rsidR="00135DC8" w:rsidRDefault="00135DC8" w:rsidP="00EC1AB0">
      <w:pPr>
        <w:tabs>
          <w:tab w:val="left" w:pos="426"/>
        </w:tabs>
        <w:rPr>
          <w:rFonts w:ascii="Calibri" w:hAnsi="Calibri"/>
        </w:rPr>
      </w:pPr>
    </w:p>
    <w:p w:rsidR="00135DC8" w:rsidRDefault="00135DC8" w:rsidP="00EC1AB0">
      <w:pPr>
        <w:tabs>
          <w:tab w:val="left" w:pos="426"/>
        </w:tabs>
        <w:rPr>
          <w:rFonts w:ascii="Calibri" w:hAnsi="Calibri"/>
        </w:rPr>
      </w:pPr>
    </w:p>
    <w:p w:rsidR="00135DC8" w:rsidRDefault="00135DC8" w:rsidP="00EC1AB0">
      <w:pPr>
        <w:tabs>
          <w:tab w:val="left" w:pos="426"/>
        </w:tabs>
        <w:rPr>
          <w:rFonts w:ascii="Calibri" w:hAnsi="Calibri"/>
        </w:rPr>
      </w:pPr>
      <w:r>
        <w:rPr>
          <w:rFonts w:ascii="Calibri" w:hAnsi="Calibri"/>
        </w:rPr>
        <w:t xml:space="preserve">Planirana sredstva glede na povprečno ceno za nakup enot </w:t>
      </w:r>
      <w:r w:rsidR="003252E2">
        <w:rPr>
          <w:rFonts w:ascii="Calibri" w:hAnsi="Calibri"/>
        </w:rPr>
        <w:t xml:space="preserve">v letu 2022 </w:t>
      </w:r>
      <w:r>
        <w:rPr>
          <w:rFonts w:ascii="Calibri" w:hAnsi="Calibri"/>
        </w:rPr>
        <w:t>po vrstah gradiva:</w:t>
      </w:r>
    </w:p>
    <w:p w:rsidR="00EC1AB0" w:rsidRDefault="00EC1AB0" w:rsidP="00EC1AB0">
      <w:pPr>
        <w:tabs>
          <w:tab w:val="left" w:pos="426"/>
        </w:tabs>
        <w:rPr>
          <w:rFonts w:ascii="Calibri" w:hAnsi="Calibri"/>
          <w:color w:val="000000"/>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354"/>
        <w:gridCol w:w="1458"/>
        <w:gridCol w:w="1560"/>
        <w:gridCol w:w="2062"/>
      </w:tblGrid>
      <w:tr w:rsidR="00135DC8" w:rsidTr="005905D9">
        <w:trPr>
          <w:trHeight w:val="491"/>
          <w:jc w:val="center"/>
        </w:trPr>
        <w:tc>
          <w:tcPr>
            <w:tcW w:w="1354" w:type="dxa"/>
            <w:tcBorders>
              <w:top w:val="double" w:sz="6" w:space="0" w:color="000000"/>
              <w:left w:val="double" w:sz="6" w:space="0" w:color="000000"/>
              <w:bottom w:val="single" w:sz="6" w:space="0" w:color="000000"/>
              <w:right w:val="single" w:sz="6" w:space="0" w:color="000000"/>
            </w:tcBorders>
            <w:hideMark/>
          </w:tcPr>
          <w:p w:rsidR="00135DC8" w:rsidRDefault="00135DC8" w:rsidP="00087193">
            <w:pPr>
              <w:spacing w:line="276" w:lineRule="auto"/>
              <w:rPr>
                <w:rFonts w:ascii="Palatino Linotype" w:hAnsi="Palatino Linotype"/>
                <w:sz w:val="20"/>
                <w:szCs w:val="20"/>
                <w:lang w:eastAsia="en-US"/>
              </w:rPr>
            </w:pPr>
            <w:r>
              <w:rPr>
                <w:rFonts w:ascii="Palatino Linotype" w:hAnsi="Palatino Linotype"/>
                <w:sz w:val="20"/>
                <w:szCs w:val="20"/>
                <w:lang w:eastAsia="en-US"/>
              </w:rPr>
              <w:t>GRADIVO</w:t>
            </w:r>
          </w:p>
        </w:tc>
        <w:tc>
          <w:tcPr>
            <w:tcW w:w="1458" w:type="dxa"/>
            <w:tcBorders>
              <w:top w:val="double" w:sz="6" w:space="0" w:color="000000"/>
              <w:left w:val="single" w:sz="6" w:space="0" w:color="000000"/>
              <w:bottom w:val="single" w:sz="6" w:space="0" w:color="000000"/>
              <w:right w:val="single" w:sz="6" w:space="0" w:color="000000"/>
            </w:tcBorders>
            <w:hideMark/>
          </w:tcPr>
          <w:p w:rsidR="00135DC8" w:rsidRDefault="00135DC8" w:rsidP="00135DC8">
            <w:pPr>
              <w:spacing w:line="276" w:lineRule="auto"/>
              <w:rPr>
                <w:rFonts w:ascii="Palatino Linotype" w:hAnsi="Palatino Linotype"/>
                <w:sz w:val="20"/>
                <w:szCs w:val="20"/>
                <w:lang w:eastAsia="en-US"/>
              </w:rPr>
            </w:pPr>
            <w:r>
              <w:rPr>
                <w:rFonts w:ascii="Palatino Linotype" w:hAnsi="Palatino Linotype"/>
                <w:sz w:val="20"/>
                <w:szCs w:val="20"/>
                <w:lang w:eastAsia="en-US"/>
              </w:rPr>
              <w:t>Enote nakupa</w:t>
            </w:r>
          </w:p>
        </w:tc>
        <w:tc>
          <w:tcPr>
            <w:tcW w:w="1560" w:type="dxa"/>
            <w:tcBorders>
              <w:top w:val="double" w:sz="6" w:space="0" w:color="000000"/>
              <w:left w:val="single" w:sz="6" w:space="0" w:color="000000"/>
              <w:bottom w:val="single" w:sz="6" w:space="0" w:color="000000"/>
              <w:right w:val="single" w:sz="6" w:space="0" w:color="000000"/>
            </w:tcBorders>
            <w:hideMark/>
          </w:tcPr>
          <w:p w:rsidR="00135DC8" w:rsidRDefault="00135DC8" w:rsidP="00087193">
            <w:pPr>
              <w:spacing w:line="276" w:lineRule="auto"/>
              <w:rPr>
                <w:rFonts w:ascii="Palatino Linotype" w:hAnsi="Palatino Linotype"/>
                <w:sz w:val="20"/>
                <w:szCs w:val="20"/>
                <w:lang w:eastAsia="en-US"/>
              </w:rPr>
            </w:pPr>
            <w:r>
              <w:rPr>
                <w:rFonts w:ascii="Palatino Linotype" w:hAnsi="Palatino Linotype"/>
                <w:sz w:val="20"/>
                <w:szCs w:val="20"/>
                <w:lang w:eastAsia="en-US"/>
              </w:rPr>
              <w:t>povprečna cena</w:t>
            </w:r>
            <w:r w:rsidR="005905D9">
              <w:rPr>
                <w:rFonts w:ascii="Palatino Linotype" w:hAnsi="Palatino Linotype"/>
                <w:sz w:val="20"/>
                <w:szCs w:val="20"/>
                <w:lang w:eastAsia="en-US"/>
              </w:rPr>
              <w:t xml:space="preserve"> eur</w:t>
            </w:r>
            <w:r>
              <w:rPr>
                <w:rFonts w:ascii="Palatino Linotype" w:hAnsi="Palatino Linotype"/>
                <w:sz w:val="20"/>
                <w:szCs w:val="20"/>
                <w:lang w:eastAsia="en-US"/>
              </w:rPr>
              <w:t>/enoto</w:t>
            </w:r>
          </w:p>
          <w:p w:rsidR="00135DC8" w:rsidRDefault="00135DC8" w:rsidP="00087193">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w:t>
            </w:r>
          </w:p>
        </w:tc>
        <w:tc>
          <w:tcPr>
            <w:tcW w:w="2062" w:type="dxa"/>
            <w:tcBorders>
              <w:top w:val="double" w:sz="6" w:space="0" w:color="000000"/>
              <w:left w:val="single" w:sz="6" w:space="0" w:color="000000"/>
              <w:bottom w:val="single" w:sz="6" w:space="0" w:color="000000"/>
              <w:right w:val="double" w:sz="6" w:space="0" w:color="000000"/>
            </w:tcBorders>
            <w:hideMark/>
          </w:tcPr>
          <w:p w:rsidR="00135DC8" w:rsidRDefault="00135DC8" w:rsidP="00135DC8">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w:t>
            </w:r>
            <w:r w:rsidR="005905D9">
              <w:rPr>
                <w:rFonts w:ascii="Palatino Linotype" w:hAnsi="Palatino Linotype"/>
                <w:sz w:val="20"/>
                <w:szCs w:val="20"/>
                <w:lang w:eastAsia="en-US"/>
              </w:rPr>
              <w:t>S</w:t>
            </w:r>
            <w:r>
              <w:rPr>
                <w:rFonts w:ascii="Palatino Linotype" w:hAnsi="Palatino Linotype"/>
                <w:sz w:val="20"/>
                <w:szCs w:val="20"/>
                <w:lang w:eastAsia="en-US"/>
              </w:rPr>
              <w:t>kupaj</w:t>
            </w:r>
            <w:r w:rsidR="005905D9">
              <w:rPr>
                <w:rFonts w:ascii="Palatino Linotype" w:hAnsi="Palatino Linotype"/>
                <w:sz w:val="20"/>
                <w:szCs w:val="20"/>
                <w:lang w:eastAsia="en-US"/>
              </w:rPr>
              <w:t xml:space="preserve">  EUR</w:t>
            </w:r>
          </w:p>
        </w:tc>
      </w:tr>
      <w:tr w:rsidR="00135DC8" w:rsidTr="005905D9">
        <w:trPr>
          <w:trHeight w:val="246"/>
          <w:jc w:val="center"/>
        </w:trPr>
        <w:tc>
          <w:tcPr>
            <w:tcW w:w="1354" w:type="dxa"/>
            <w:tcBorders>
              <w:top w:val="single" w:sz="6" w:space="0" w:color="000000"/>
              <w:left w:val="double" w:sz="6" w:space="0" w:color="000000"/>
              <w:bottom w:val="single" w:sz="6" w:space="0" w:color="000000"/>
              <w:right w:val="single" w:sz="6" w:space="0" w:color="000000"/>
            </w:tcBorders>
            <w:hideMark/>
          </w:tcPr>
          <w:p w:rsidR="00135DC8" w:rsidRDefault="00135DC8" w:rsidP="00087193">
            <w:pPr>
              <w:spacing w:line="276" w:lineRule="auto"/>
              <w:rPr>
                <w:rFonts w:ascii="Palatino Linotype" w:hAnsi="Palatino Linotype"/>
                <w:sz w:val="20"/>
                <w:szCs w:val="20"/>
                <w:lang w:eastAsia="en-US"/>
              </w:rPr>
            </w:pPr>
            <w:r>
              <w:rPr>
                <w:rFonts w:ascii="Palatino Linotype" w:hAnsi="Palatino Linotype"/>
                <w:sz w:val="20"/>
                <w:szCs w:val="20"/>
                <w:lang w:eastAsia="en-US"/>
              </w:rPr>
              <w:t>Knjižno</w:t>
            </w:r>
          </w:p>
        </w:tc>
        <w:tc>
          <w:tcPr>
            <w:tcW w:w="1458" w:type="dxa"/>
            <w:tcBorders>
              <w:top w:val="single" w:sz="6" w:space="0" w:color="000000"/>
              <w:left w:val="single" w:sz="6" w:space="0" w:color="000000"/>
              <w:bottom w:val="single" w:sz="6" w:space="0" w:color="000000"/>
              <w:right w:val="single" w:sz="6" w:space="0" w:color="000000"/>
            </w:tcBorders>
            <w:hideMark/>
          </w:tcPr>
          <w:p w:rsidR="00135DC8" w:rsidRDefault="00135DC8" w:rsidP="00087193">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6700 </w:t>
            </w:r>
          </w:p>
        </w:tc>
        <w:tc>
          <w:tcPr>
            <w:tcW w:w="1560" w:type="dxa"/>
            <w:tcBorders>
              <w:top w:val="single" w:sz="6" w:space="0" w:color="000000"/>
              <w:left w:val="single" w:sz="6" w:space="0" w:color="000000"/>
              <w:bottom w:val="single" w:sz="6" w:space="0" w:color="000000"/>
              <w:right w:val="single" w:sz="6" w:space="0" w:color="000000"/>
            </w:tcBorders>
            <w:hideMark/>
          </w:tcPr>
          <w:p w:rsidR="00135DC8" w:rsidRDefault="005905D9" w:rsidP="00F802D2">
            <w:pPr>
              <w:spacing w:line="276" w:lineRule="auto"/>
              <w:jc w:val="center"/>
              <w:rPr>
                <w:rFonts w:ascii="Palatino Linotype" w:hAnsi="Palatino Linotype"/>
                <w:sz w:val="20"/>
                <w:szCs w:val="20"/>
                <w:lang w:eastAsia="en-US"/>
              </w:rPr>
            </w:pPr>
            <w:r>
              <w:rPr>
                <w:rFonts w:ascii="Palatino Linotype" w:hAnsi="Palatino Linotype"/>
                <w:sz w:val="20"/>
                <w:szCs w:val="20"/>
                <w:lang w:eastAsia="en-US"/>
              </w:rPr>
              <w:t>23,00</w:t>
            </w:r>
          </w:p>
        </w:tc>
        <w:tc>
          <w:tcPr>
            <w:tcW w:w="2062" w:type="dxa"/>
            <w:tcBorders>
              <w:top w:val="single" w:sz="6" w:space="0" w:color="000000"/>
              <w:left w:val="single" w:sz="6" w:space="0" w:color="000000"/>
              <w:bottom w:val="single" w:sz="6" w:space="0" w:color="000000"/>
              <w:right w:val="double" w:sz="6" w:space="0" w:color="000000"/>
            </w:tcBorders>
            <w:hideMark/>
          </w:tcPr>
          <w:p w:rsidR="00135DC8" w:rsidRDefault="00F802D2" w:rsidP="00087193">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w:t>
            </w:r>
            <w:r w:rsidR="00135DC8">
              <w:rPr>
                <w:rFonts w:ascii="Palatino Linotype" w:hAnsi="Palatino Linotype"/>
                <w:sz w:val="20"/>
                <w:szCs w:val="20"/>
                <w:lang w:eastAsia="en-US"/>
              </w:rPr>
              <w:t xml:space="preserve">  </w:t>
            </w:r>
            <w:r w:rsidR="005905D9">
              <w:rPr>
                <w:rFonts w:ascii="Palatino Linotype" w:hAnsi="Palatino Linotype"/>
                <w:sz w:val="20"/>
                <w:szCs w:val="20"/>
                <w:lang w:eastAsia="en-US"/>
              </w:rPr>
              <w:t>154</w:t>
            </w:r>
            <w:r w:rsidR="00BF0C9E">
              <w:rPr>
                <w:rFonts w:ascii="Palatino Linotype" w:hAnsi="Palatino Linotype"/>
                <w:sz w:val="20"/>
                <w:szCs w:val="20"/>
                <w:lang w:eastAsia="en-US"/>
              </w:rPr>
              <w:t>.</w:t>
            </w:r>
            <w:r w:rsidR="005905D9">
              <w:rPr>
                <w:rFonts w:ascii="Palatino Linotype" w:hAnsi="Palatino Linotype"/>
                <w:sz w:val="20"/>
                <w:szCs w:val="20"/>
                <w:lang w:eastAsia="en-US"/>
              </w:rPr>
              <w:t>100,00</w:t>
            </w:r>
          </w:p>
        </w:tc>
      </w:tr>
      <w:tr w:rsidR="00135DC8" w:rsidTr="005905D9">
        <w:trPr>
          <w:trHeight w:val="246"/>
          <w:jc w:val="center"/>
        </w:trPr>
        <w:tc>
          <w:tcPr>
            <w:tcW w:w="1354" w:type="dxa"/>
            <w:tcBorders>
              <w:top w:val="single" w:sz="6" w:space="0" w:color="000000"/>
              <w:left w:val="double" w:sz="6" w:space="0" w:color="000000"/>
              <w:bottom w:val="single" w:sz="6" w:space="0" w:color="000000"/>
              <w:right w:val="single" w:sz="6" w:space="0" w:color="000000"/>
            </w:tcBorders>
            <w:hideMark/>
          </w:tcPr>
          <w:p w:rsidR="00135DC8" w:rsidRDefault="00135DC8" w:rsidP="00087193">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Neknjižno </w:t>
            </w:r>
          </w:p>
        </w:tc>
        <w:tc>
          <w:tcPr>
            <w:tcW w:w="1458" w:type="dxa"/>
            <w:tcBorders>
              <w:top w:val="single" w:sz="6" w:space="0" w:color="000000"/>
              <w:left w:val="single" w:sz="6" w:space="0" w:color="000000"/>
              <w:bottom w:val="single" w:sz="6" w:space="0" w:color="000000"/>
              <w:right w:val="single" w:sz="6" w:space="0" w:color="000000"/>
            </w:tcBorders>
            <w:hideMark/>
          </w:tcPr>
          <w:p w:rsidR="00135DC8" w:rsidRDefault="00135DC8" w:rsidP="00087193">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200</w:t>
            </w:r>
          </w:p>
        </w:tc>
        <w:tc>
          <w:tcPr>
            <w:tcW w:w="1560" w:type="dxa"/>
            <w:tcBorders>
              <w:top w:val="single" w:sz="6" w:space="0" w:color="000000"/>
              <w:left w:val="single" w:sz="6" w:space="0" w:color="000000"/>
              <w:bottom w:val="single" w:sz="6" w:space="0" w:color="000000"/>
              <w:right w:val="single" w:sz="6" w:space="0" w:color="000000"/>
            </w:tcBorders>
            <w:hideMark/>
          </w:tcPr>
          <w:p w:rsidR="00135DC8" w:rsidRDefault="005905D9" w:rsidP="00F802D2">
            <w:pPr>
              <w:spacing w:line="276" w:lineRule="auto"/>
              <w:jc w:val="center"/>
              <w:rPr>
                <w:rFonts w:ascii="Palatino Linotype" w:hAnsi="Palatino Linotype"/>
                <w:sz w:val="20"/>
                <w:szCs w:val="20"/>
                <w:lang w:eastAsia="en-US"/>
              </w:rPr>
            </w:pPr>
            <w:r>
              <w:rPr>
                <w:rFonts w:ascii="Palatino Linotype" w:hAnsi="Palatino Linotype"/>
                <w:sz w:val="20"/>
                <w:szCs w:val="20"/>
                <w:lang w:eastAsia="en-US"/>
              </w:rPr>
              <w:t>20,00</w:t>
            </w:r>
          </w:p>
        </w:tc>
        <w:tc>
          <w:tcPr>
            <w:tcW w:w="2062" w:type="dxa"/>
            <w:tcBorders>
              <w:top w:val="single" w:sz="6" w:space="0" w:color="000000"/>
              <w:left w:val="single" w:sz="6" w:space="0" w:color="000000"/>
              <w:bottom w:val="single" w:sz="6" w:space="0" w:color="000000"/>
              <w:right w:val="double" w:sz="6" w:space="0" w:color="000000"/>
            </w:tcBorders>
            <w:hideMark/>
          </w:tcPr>
          <w:p w:rsidR="00135DC8" w:rsidRDefault="00135DC8" w:rsidP="00087193">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w:t>
            </w:r>
            <w:r w:rsidR="005905D9">
              <w:rPr>
                <w:rFonts w:ascii="Palatino Linotype" w:hAnsi="Palatino Linotype"/>
                <w:sz w:val="20"/>
                <w:szCs w:val="20"/>
                <w:lang w:eastAsia="en-US"/>
              </w:rPr>
              <w:t>4</w:t>
            </w:r>
            <w:r w:rsidR="00BF0C9E">
              <w:rPr>
                <w:rFonts w:ascii="Palatino Linotype" w:hAnsi="Palatino Linotype"/>
                <w:sz w:val="20"/>
                <w:szCs w:val="20"/>
                <w:lang w:eastAsia="en-US"/>
              </w:rPr>
              <w:t>.</w:t>
            </w:r>
            <w:r w:rsidR="005905D9">
              <w:rPr>
                <w:rFonts w:ascii="Palatino Linotype" w:hAnsi="Palatino Linotype"/>
                <w:sz w:val="20"/>
                <w:szCs w:val="20"/>
                <w:lang w:eastAsia="en-US"/>
              </w:rPr>
              <w:t>000,00</w:t>
            </w:r>
          </w:p>
        </w:tc>
      </w:tr>
      <w:tr w:rsidR="00135DC8" w:rsidTr="005905D9">
        <w:trPr>
          <w:trHeight w:val="246"/>
          <w:jc w:val="center"/>
        </w:trPr>
        <w:tc>
          <w:tcPr>
            <w:tcW w:w="1354" w:type="dxa"/>
            <w:tcBorders>
              <w:top w:val="single" w:sz="6" w:space="0" w:color="000000"/>
              <w:left w:val="double" w:sz="6" w:space="0" w:color="000000"/>
              <w:bottom w:val="single" w:sz="6" w:space="0" w:color="000000"/>
              <w:right w:val="single" w:sz="6" w:space="0" w:color="000000"/>
            </w:tcBorders>
            <w:hideMark/>
          </w:tcPr>
          <w:p w:rsidR="00135DC8" w:rsidRDefault="00135DC8" w:rsidP="00087193">
            <w:pPr>
              <w:spacing w:line="276" w:lineRule="auto"/>
              <w:rPr>
                <w:rFonts w:ascii="Palatino Linotype" w:hAnsi="Palatino Linotype"/>
                <w:sz w:val="20"/>
                <w:szCs w:val="20"/>
                <w:lang w:eastAsia="en-US"/>
              </w:rPr>
            </w:pPr>
            <w:r>
              <w:rPr>
                <w:rFonts w:ascii="Palatino Linotype" w:hAnsi="Palatino Linotype"/>
                <w:sz w:val="20"/>
                <w:szCs w:val="20"/>
                <w:lang w:eastAsia="en-US"/>
              </w:rPr>
              <w:t>Serijske</w:t>
            </w:r>
          </w:p>
        </w:tc>
        <w:tc>
          <w:tcPr>
            <w:tcW w:w="1458" w:type="dxa"/>
            <w:tcBorders>
              <w:top w:val="single" w:sz="6" w:space="0" w:color="000000"/>
              <w:left w:val="single" w:sz="6" w:space="0" w:color="000000"/>
              <w:bottom w:val="single" w:sz="6" w:space="0" w:color="000000"/>
              <w:right w:val="single" w:sz="6" w:space="0" w:color="000000"/>
            </w:tcBorders>
            <w:hideMark/>
          </w:tcPr>
          <w:p w:rsidR="00135DC8" w:rsidRDefault="00135DC8" w:rsidP="00087193">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197</w:t>
            </w:r>
          </w:p>
        </w:tc>
        <w:tc>
          <w:tcPr>
            <w:tcW w:w="1560" w:type="dxa"/>
            <w:tcBorders>
              <w:top w:val="single" w:sz="6" w:space="0" w:color="000000"/>
              <w:left w:val="single" w:sz="6" w:space="0" w:color="000000"/>
              <w:bottom w:val="single" w:sz="6" w:space="0" w:color="000000"/>
              <w:right w:val="single" w:sz="6" w:space="0" w:color="000000"/>
            </w:tcBorders>
            <w:hideMark/>
          </w:tcPr>
          <w:p w:rsidR="00135DC8" w:rsidRDefault="00F802D2" w:rsidP="00F802D2">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w:t>
            </w:r>
            <w:r w:rsidR="005905D9">
              <w:rPr>
                <w:rFonts w:ascii="Palatino Linotype" w:hAnsi="Palatino Linotype"/>
                <w:sz w:val="20"/>
                <w:szCs w:val="20"/>
                <w:lang w:eastAsia="en-US"/>
              </w:rPr>
              <w:t>102,00</w:t>
            </w:r>
          </w:p>
        </w:tc>
        <w:tc>
          <w:tcPr>
            <w:tcW w:w="2062" w:type="dxa"/>
            <w:tcBorders>
              <w:top w:val="single" w:sz="6" w:space="0" w:color="000000"/>
              <w:left w:val="single" w:sz="6" w:space="0" w:color="000000"/>
              <w:bottom w:val="single" w:sz="6" w:space="0" w:color="000000"/>
              <w:right w:val="double" w:sz="6" w:space="0" w:color="000000"/>
            </w:tcBorders>
            <w:hideMark/>
          </w:tcPr>
          <w:p w:rsidR="00135DC8" w:rsidRDefault="005905D9" w:rsidP="00087193">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20</w:t>
            </w:r>
            <w:r w:rsidR="00BF0C9E">
              <w:rPr>
                <w:rFonts w:ascii="Palatino Linotype" w:hAnsi="Palatino Linotype"/>
                <w:sz w:val="20"/>
                <w:szCs w:val="20"/>
                <w:lang w:eastAsia="en-US"/>
              </w:rPr>
              <w:t>.</w:t>
            </w:r>
            <w:r w:rsidR="002942D3">
              <w:rPr>
                <w:rFonts w:ascii="Palatino Linotype" w:hAnsi="Palatino Linotype"/>
                <w:sz w:val="20"/>
                <w:szCs w:val="20"/>
                <w:lang w:eastAsia="en-US"/>
              </w:rPr>
              <w:t>094</w:t>
            </w:r>
            <w:r>
              <w:rPr>
                <w:rFonts w:ascii="Palatino Linotype" w:hAnsi="Palatino Linotype"/>
                <w:sz w:val="20"/>
                <w:szCs w:val="20"/>
                <w:lang w:eastAsia="en-US"/>
              </w:rPr>
              <w:t>,00</w:t>
            </w:r>
          </w:p>
        </w:tc>
      </w:tr>
      <w:tr w:rsidR="00135DC8" w:rsidTr="005905D9">
        <w:trPr>
          <w:trHeight w:val="440"/>
          <w:jc w:val="center"/>
        </w:trPr>
        <w:tc>
          <w:tcPr>
            <w:tcW w:w="1354" w:type="dxa"/>
            <w:tcBorders>
              <w:top w:val="single" w:sz="6" w:space="0" w:color="000000"/>
              <w:left w:val="double" w:sz="6" w:space="0" w:color="000000"/>
              <w:bottom w:val="double" w:sz="6" w:space="0" w:color="000000"/>
              <w:right w:val="single" w:sz="6" w:space="0" w:color="000000"/>
            </w:tcBorders>
            <w:hideMark/>
          </w:tcPr>
          <w:p w:rsidR="00135DC8" w:rsidRDefault="005905D9" w:rsidP="00087193">
            <w:pPr>
              <w:spacing w:line="276" w:lineRule="auto"/>
              <w:rPr>
                <w:rFonts w:ascii="Palatino Linotype" w:hAnsi="Palatino Linotype"/>
                <w:sz w:val="20"/>
                <w:szCs w:val="20"/>
                <w:lang w:eastAsia="en-US"/>
              </w:rPr>
            </w:pPr>
            <w:r>
              <w:rPr>
                <w:rFonts w:ascii="Palatino Linotype" w:hAnsi="Palatino Linotype"/>
                <w:sz w:val="20"/>
                <w:szCs w:val="20"/>
                <w:lang w:eastAsia="en-US"/>
              </w:rPr>
              <w:t>skupaj</w:t>
            </w:r>
          </w:p>
        </w:tc>
        <w:tc>
          <w:tcPr>
            <w:tcW w:w="1458" w:type="dxa"/>
            <w:tcBorders>
              <w:top w:val="single" w:sz="6" w:space="0" w:color="000000"/>
              <w:left w:val="single" w:sz="6" w:space="0" w:color="000000"/>
              <w:bottom w:val="double" w:sz="6" w:space="0" w:color="000000"/>
              <w:right w:val="single" w:sz="6" w:space="0" w:color="000000"/>
            </w:tcBorders>
            <w:hideMark/>
          </w:tcPr>
          <w:p w:rsidR="00135DC8" w:rsidRDefault="00135DC8" w:rsidP="00087193">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w:t>
            </w:r>
            <w:r w:rsidR="00F802D2">
              <w:rPr>
                <w:rFonts w:ascii="Palatino Linotype" w:hAnsi="Palatino Linotype"/>
                <w:sz w:val="20"/>
                <w:szCs w:val="20"/>
                <w:lang w:eastAsia="en-US"/>
              </w:rPr>
              <w:t xml:space="preserve"> </w:t>
            </w:r>
            <w:r>
              <w:rPr>
                <w:rFonts w:ascii="Palatino Linotype" w:hAnsi="Palatino Linotype"/>
                <w:sz w:val="20"/>
                <w:szCs w:val="20"/>
                <w:lang w:eastAsia="en-US"/>
              </w:rPr>
              <w:t xml:space="preserve">  7097</w:t>
            </w:r>
          </w:p>
        </w:tc>
        <w:tc>
          <w:tcPr>
            <w:tcW w:w="1560" w:type="dxa"/>
            <w:tcBorders>
              <w:top w:val="single" w:sz="6" w:space="0" w:color="000000"/>
              <w:left w:val="single" w:sz="6" w:space="0" w:color="000000"/>
              <w:bottom w:val="double" w:sz="6" w:space="0" w:color="000000"/>
              <w:right w:val="single" w:sz="6" w:space="0" w:color="000000"/>
            </w:tcBorders>
          </w:tcPr>
          <w:p w:rsidR="00135DC8" w:rsidRDefault="002942D3" w:rsidP="00F802D2">
            <w:pPr>
              <w:spacing w:line="276" w:lineRule="auto"/>
              <w:jc w:val="center"/>
              <w:rPr>
                <w:rFonts w:ascii="Palatino Linotype" w:hAnsi="Palatino Linotype"/>
                <w:sz w:val="20"/>
                <w:szCs w:val="20"/>
                <w:lang w:eastAsia="en-US"/>
              </w:rPr>
            </w:pPr>
            <w:r>
              <w:rPr>
                <w:rFonts w:ascii="Palatino Linotype" w:hAnsi="Palatino Linotype"/>
                <w:sz w:val="20"/>
                <w:szCs w:val="20"/>
                <w:lang w:eastAsia="en-US"/>
              </w:rPr>
              <w:t>25,11</w:t>
            </w:r>
          </w:p>
        </w:tc>
        <w:tc>
          <w:tcPr>
            <w:tcW w:w="2062" w:type="dxa"/>
            <w:tcBorders>
              <w:top w:val="single" w:sz="6" w:space="0" w:color="000000"/>
              <w:left w:val="single" w:sz="6" w:space="0" w:color="000000"/>
              <w:bottom w:val="double" w:sz="6" w:space="0" w:color="000000"/>
              <w:right w:val="double" w:sz="6" w:space="0" w:color="000000"/>
            </w:tcBorders>
            <w:hideMark/>
          </w:tcPr>
          <w:p w:rsidR="00135DC8" w:rsidRDefault="00135DC8" w:rsidP="00087193">
            <w:pPr>
              <w:spacing w:line="276" w:lineRule="auto"/>
              <w:rPr>
                <w:rFonts w:ascii="Palatino Linotype" w:hAnsi="Palatino Linotype"/>
                <w:sz w:val="20"/>
                <w:szCs w:val="20"/>
                <w:lang w:eastAsia="en-US"/>
              </w:rPr>
            </w:pPr>
            <w:r>
              <w:rPr>
                <w:rFonts w:ascii="Palatino Linotype" w:hAnsi="Palatino Linotype"/>
                <w:sz w:val="20"/>
                <w:szCs w:val="20"/>
                <w:lang w:eastAsia="en-US"/>
              </w:rPr>
              <w:t xml:space="preserve">      </w:t>
            </w:r>
            <w:r w:rsidR="005905D9">
              <w:rPr>
                <w:rFonts w:ascii="Palatino Linotype" w:hAnsi="Palatino Linotype"/>
                <w:sz w:val="20"/>
                <w:szCs w:val="20"/>
                <w:lang w:eastAsia="en-US"/>
              </w:rPr>
              <w:t>178</w:t>
            </w:r>
            <w:r w:rsidR="00BF0C9E">
              <w:rPr>
                <w:rFonts w:ascii="Palatino Linotype" w:hAnsi="Palatino Linotype"/>
                <w:sz w:val="20"/>
                <w:szCs w:val="20"/>
                <w:lang w:eastAsia="en-US"/>
              </w:rPr>
              <w:t>.</w:t>
            </w:r>
            <w:r w:rsidR="00F802D2">
              <w:rPr>
                <w:rFonts w:ascii="Palatino Linotype" w:hAnsi="Palatino Linotype"/>
                <w:sz w:val="20"/>
                <w:szCs w:val="20"/>
                <w:lang w:eastAsia="en-US"/>
              </w:rPr>
              <w:t>1</w:t>
            </w:r>
            <w:r w:rsidR="00F60A8E">
              <w:rPr>
                <w:rFonts w:ascii="Palatino Linotype" w:hAnsi="Palatino Linotype"/>
                <w:sz w:val="20"/>
                <w:szCs w:val="20"/>
                <w:lang w:eastAsia="en-US"/>
              </w:rPr>
              <w:t>94</w:t>
            </w:r>
            <w:bookmarkStart w:id="0" w:name="_GoBack"/>
            <w:bookmarkEnd w:id="0"/>
            <w:r w:rsidR="005905D9">
              <w:rPr>
                <w:rFonts w:ascii="Palatino Linotype" w:hAnsi="Palatino Linotype"/>
                <w:sz w:val="20"/>
                <w:szCs w:val="20"/>
                <w:lang w:eastAsia="en-US"/>
              </w:rPr>
              <w:t>,00</w:t>
            </w:r>
            <w:r>
              <w:rPr>
                <w:rFonts w:ascii="Palatino Linotype" w:hAnsi="Palatino Linotype"/>
                <w:sz w:val="20"/>
                <w:szCs w:val="20"/>
                <w:lang w:eastAsia="en-US"/>
              </w:rPr>
              <w:t xml:space="preserve">  </w:t>
            </w:r>
          </w:p>
        </w:tc>
      </w:tr>
      <w:tr w:rsidR="005905D9" w:rsidTr="005905D9">
        <w:trPr>
          <w:trHeight w:val="345"/>
          <w:jc w:val="center"/>
        </w:trPr>
        <w:tc>
          <w:tcPr>
            <w:tcW w:w="13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05D9" w:rsidRDefault="005905D9" w:rsidP="00087193">
            <w:pPr>
              <w:spacing w:line="276" w:lineRule="auto"/>
              <w:rPr>
                <w:rFonts w:ascii="Palatino Linotype" w:hAnsi="Palatino Linotype"/>
                <w:b/>
                <w:sz w:val="20"/>
                <w:szCs w:val="20"/>
                <w:lang w:eastAsia="en-US"/>
              </w:rPr>
            </w:pPr>
            <w:r>
              <w:rPr>
                <w:rFonts w:ascii="Palatino Linotype" w:hAnsi="Palatino Linotype"/>
                <w:b/>
                <w:sz w:val="20"/>
                <w:szCs w:val="20"/>
                <w:lang w:eastAsia="en-US"/>
              </w:rPr>
              <w:t>E knjige</w:t>
            </w:r>
          </w:p>
        </w:tc>
        <w:tc>
          <w:tcPr>
            <w:tcW w:w="145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05D9" w:rsidRDefault="005905D9" w:rsidP="00087193">
            <w:pPr>
              <w:spacing w:after="200" w:line="276" w:lineRule="auto"/>
              <w:rPr>
                <w:rFonts w:ascii="Palatino Linotype" w:hAnsi="Palatino Linotype"/>
                <w:b/>
                <w:sz w:val="20"/>
                <w:szCs w:val="20"/>
                <w:lang w:eastAsia="en-US"/>
              </w:rPr>
            </w:pPr>
            <w:r>
              <w:rPr>
                <w:rFonts w:ascii="Palatino Linotype" w:hAnsi="Palatino Linotype"/>
                <w:b/>
                <w:sz w:val="20"/>
                <w:szCs w:val="20"/>
                <w:lang w:eastAsia="en-US"/>
              </w:rPr>
              <w:t xml:space="preserve">       </w:t>
            </w:r>
            <w:r w:rsidR="00F802D2">
              <w:rPr>
                <w:rFonts w:ascii="Palatino Linotype" w:hAnsi="Palatino Linotype"/>
                <w:b/>
                <w:sz w:val="20"/>
                <w:szCs w:val="20"/>
                <w:lang w:eastAsia="en-US"/>
              </w:rPr>
              <w:t xml:space="preserve"> </w:t>
            </w:r>
            <w:r w:rsidR="00BF0C9E">
              <w:rPr>
                <w:rFonts w:ascii="Palatino Linotype" w:hAnsi="Palatino Linotype"/>
                <w:b/>
                <w:sz w:val="20"/>
                <w:szCs w:val="20"/>
                <w:lang w:eastAsia="en-US"/>
              </w:rPr>
              <w:t>4</w:t>
            </w:r>
            <w:r>
              <w:rPr>
                <w:rFonts w:ascii="Palatino Linotype" w:hAnsi="Palatino Linotype"/>
                <w:b/>
                <w:sz w:val="20"/>
                <w:szCs w:val="20"/>
                <w:lang w:eastAsia="en-US"/>
              </w:rPr>
              <w:t>00</w:t>
            </w:r>
          </w:p>
        </w:tc>
        <w:tc>
          <w:tcPr>
            <w:tcW w:w="15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05D9" w:rsidRDefault="00F802D2" w:rsidP="00F802D2">
            <w:pPr>
              <w:spacing w:after="200" w:line="276" w:lineRule="auto"/>
              <w:jc w:val="center"/>
              <w:rPr>
                <w:rFonts w:ascii="Palatino Linotype" w:hAnsi="Palatino Linotype"/>
                <w:b/>
                <w:sz w:val="20"/>
                <w:szCs w:val="20"/>
                <w:lang w:eastAsia="en-US"/>
              </w:rPr>
            </w:pPr>
            <w:r>
              <w:rPr>
                <w:rFonts w:ascii="Palatino Linotype" w:hAnsi="Palatino Linotype"/>
                <w:b/>
                <w:sz w:val="20"/>
                <w:szCs w:val="20"/>
                <w:lang w:eastAsia="en-US"/>
              </w:rPr>
              <w:t>34</w:t>
            </w:r>
            <w:r w:rsidR="005905D9">
              <w:rPr>
                <w:rFonts w:ascii="Palatino Linotype" w:hAnsi="Palatino Linotype"/>
                <w:b/>
                <w:sz w:val="20"/>
                <w:szCs w:val="20"/>
                <w:lang w:eastAsia="en-US"/>
              </w:rPr>
              <w:t>,00</w:t>
            </w:r>
          </w:p>
        </w:tc>
        <w:tc>
          <w:tcPr>
            <w:tcW w:w="20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05D9" w:rsidRDefault="00BF0C9E" w:rsidP="00087193">
            <w:pPr>
              <w:spacing w:after="200" w:line="276" w:lineRule="auto"/>
              <w:rPr>
                <w:rFonts w:ascii="Palatino Linotype" w:hAnsi="Palatino Linotype"/>
                <w:b/>
                <w:sz w:val="20"/>
                <w:szCs w:val="20"/>
                <w:lang w:eastAsia="en-US"/>
              </w:rPr>
            </w:pPr>
            <w:r>
              <w:rPr>
                <w:rFonts w:ascii="Palatino Linotype" w:hAnsi="Palatino Linotype"/>
                <w:b/>
                <w:sz w:val="20"/>
                <w:szCs w:val="20"/>
                <w:lang w:eastAsia="en-US"/>
              </w:rPr>
              <w:t xml:space="preserve">        13.6</w:t>
            </w:r>
            <w:r w:rsidR="005905D9">
              <w:rPr>
                <w:rFonts w:ascii="Palatino Linotype" w:hAnsi="Palatino Linotype"/>
                <w:b/>
                <w:sz w:val="20"/>
                <w:szCs w:val="20"/>
                <w:lang w:eastAsia="en-US"/>
              </w:rPr>
              <w:t>00,00</w:t>
            </w:r>
          </w:p>
        </w:tc>
      </w:tr>
      <w:tr w:rsidR="005905D9" w:rsidTr="005905D9">
        <w:trPr>
          <w:trHeight w:val="345"/>
          <w:jc w:val="center"/>
        </w:trPr>
        <w:tc>
          <w:tcPr>
            <w:tcW w:w="13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05D9" w:rsidRDefault="005905D9" w:rsidP="00087193">
            <w:pPr>
              <w:spacing w:line="276" w:lineRule="auto"/>
              <w:rPr>
                <w:rFonts w:ascii="Palatino Linotype" w:hAnsi="Palatino Linotype"/>
                <w:b/>
                <w:sz w:val="20"/>
                <w:szCs w:val="20"/>
                <w:lang w:eastAsia="en-US"/>
              </w:rPr>
            </w:pPr>
            <w:r>
              <w:rPr>
                <w:rFonts w:ascii="Palatino Linotype" w:hAnsi="Palatino Linotype"/>
                <w:b/>
                <w:sz w:val="20"/>
                <w:szCs w:val="20"/>
                <w:lang w:eastAsia="en-US"/>
              </w:rPr>
              <w:t>skupaj</w:t>
            </w:r>
          </w:p>
        </w:tc>
        <w:tc>
          <w:tcPr>
            <w:tcW w:w="145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05D9" w:rsidRDefault="00BF0C9E" w:rsidP="00087193">
            <w:pPr>
              <w:spacing w:after="200" w:line="276" w:lineRule="auto"/>
              <w:rPr>
                <w:rFonts w:ascii="Palatino Linotype" w:hAnsi="Palatino Linotype"/>
                <w:b/>
                <w:sz w:val="20"/>
                <w:szCs w:val="20"/>
                <w:lang w:eastAsia="en-US"/>
              </w:rPr>
            </w:pPr>
            <w:r>
              <w:rPr>
                <w:rFonts w:ascii="Palatino Linotype" w:hAnsi="Palatino Linotype"/>
                <w:b/>
                <w:sz w:val="20"/>
                <w:szCs w:val="20"/>
                <w:lang w:eastAsia="en-US"/>
              </w:rPr>
              <w:t xml:space="preserve">      74</w:t>
            </w:r>
            <w:r w:rsidR="005905D9">
              <w:rPr>
                <w:rFonts w:ascii="Palatino Linotype" w:hAnsi="Palatino Linotype"/>
                <w:b/>
                <w:sz w:val="20"/>
                <w:szCs w:val="20"/>
                <w:lang w:eastAsia="en-US"/>
              </w:rPr>
              <w:t>97</w:t>
            </w:r>
          </w:p>
        </w:tc>
        <w:tc>
          <w:tcPr>
            <w:tcW w:w="15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05D9" w:rsidRDefault="002942D3" w:rsidP="00F802D2">
            <w:pPr>
              <w:spacing w:after="200" w:line="276" w:lineRule="auto"/>
              <w:jc w:val="center"/>
              <w:rPr>
                <w:rFonts w:ascii="Palatino Linotype" w:hAnsi="Palatino Linotype"/>
                <w:b/>
                <w:sz w:val="20"/>
                <w:szCs w:val="20"/>
                <w:lang w:eastAsia="en-US"/>
              </w:rPr>
            </w:pPr>
            <w:r>
              <w:rPr>
                <w:rFonts w:ascii="Palatino Linotype" w:hAnsi="Palatino Linotype"/>
                <w:b/>
                <w:sz w:val="20"/>
                <w:szCs w:val="20"/>
                <w:lang w:eastAsia="en-US"/>
              </w:rPr>
              <w:t>25,58</w:t>
            </w:r>
          </w:p>
        </w:tc>
        <w:tc>
          <w:tcPr>
            <w:tcW w:w="20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05D9" w:rsidRDefault="00BF0C9E" w:rsidP="00087193">
            <w:pPr>
              <w:spacing w:after="200" w:line="276" w:lineRule="auto"/>
              <w:rPr>
                <w:rFonts w:ascii="Palatino Linotype" w:hAnsi="Palatino Linotype"/>
                <w:b/>
                <w:sz w:val="20"/>
                <w:szCs w:val="20"/>
                <w:lang w:eastAsia="en-US"/>
              </w:rPr>
            </w:pPr>
            <w:r>
              <w:rPr>
                <w:rFonts w:ascii="Palatino Linotype" w:hAnsi="Palatino Linotype"/>
                <w:b/>
                <w:sz w:val="20"/>
                <w:szCs w:val="20"/>
                <w:lang w:eastAsia="en-US"/>
              </w:rPr>
              <w:t xml:space="preserve">      191.7</w:t>
            </w:r>
            <w:r w:rsidR="002942D3">
              <w:rPr>
                <w:rFonts w:ascii="Palatino Linotype" w:hAnsi="Palatino Linotype"/>
                <w:b/>
                <w:sz w:val="20"/>
                <w:szCs w:val="20"/>
                <w:lang w:eastAsia="en-US"/>
              </w:rPr>
              <w:t>94</w:t>
            </w:r>
            <w:r w:rsidR="005905D9">
              <w:rPr>
                <w:rFonts w:ascii="Palatino Linotype" w:hAnsi="Palatino Linotype"/>
                <w:b/>
                <w:sz w:val="20"/>
                <w:szCs w:val="20"/>
                <w:lang w:eastAsia="en-US"/>
              </w:rPr>
              <w:t>,00</w:t>
            </w:r>
          </w:p>
        </w:tc>
      </w:tr>
    </w:tbl>
    <w:p w:rsidR="00135DC8" w:rsidRDefault="00135DC8" w:rsidP="00EC1AB0">
      <w:pPr>
        <w:tabs>
          <w:tab w:val="left" w:pos="426"/>
        </w:tabs>
        <w:rPr>
          <w:rFonts w:ascii="Calibri" w:hAnsi="Calibri"/>
          <w:color w:val="000000"/>
        </w:rPr>
      </w:pPr>
    </w:p>
    <w:p w:rsidR="00135DC8" w:rsidRDefault="00135DC8" w:rsidP="00EC1AB0">
      <w:pPr>
        <w:tabs>
          <w:tab w:val="left" w:pos="426"/>
        </w:tabs>
        <w:rPr>
          <w:rFonts w:ascii="Calibri" w:hAnsi="Calibri"/>
          <w:color w:val="000000"/>
        </w:rPr>
      </w:pPr>
    </w:p>
    <w:p w:rsidR="00135DC8" w:rsidRDefault="00135DC8" w:rsidP="00EC1AB0">
      <w:pPr>
        <w:tabs>
          <w:tab w:val="left" w:pos="426"/>
        </w:tabs>
        <w:rPr>
          <w:rFonts w:ascii="Calibri" w:hAnsi="Calibri"/>
          <w:color w:val="000000"/>
        </w:rPr>
      </w:pPr>
    </w:p>
    <w:p w:rsidR="00135DC8" w:rsidRDefault="00135DC8" w:rsidP="00EC1AB0">
      <w:pPr>
        <w:tabs>
          <w:tab w:val="left" w:pos="426"/>
        </w:tabs>
        <w:rPr>
          <w:rFonts w:ascii="Calibri" w:hAnsi="Calibri"/>
          <w:color w:val="000000"/>
        </w:rPr>
      </w:pPr>
    </w:p>
    <w:p w:rsidR="00EC1AB0" w:rsidRDefault="00394C0B" w:rsidP="009930CC">
      <w:pPr>
        <w:tabs>
          <w:tab w:val="left" w:pos="426"/>
        </w:tabs>
        <w:jc w:val="both"/>
        <w:rPr>
          <w:rFonts w:ascii="Calibri" w:hAnsi="Calibri"/>
        </w:rPr>
      </w:pPr>
      <w:r>
        <w:rPr>
          <w:rFonts w:ascii="Calibri" w:hAnsi="Calibri"/>
          <w:color w:val="000000"/>
        </w:rPr>
        <w:lastRenderedPageBreak/>
        <w:t>Skupna v</w:t>
      </w:r>
      <w:r w:rsidR="00C06F0B">
        <w:rPr>
          <w:rFonts w:ascii="Calibri" w:hAnsi="Calibri"/>
          <w:color w:val="000000"/>
        </w:rPr>
        <w:t>rednost planiranega nakupa</w:t>
      </w:r>
      <w:r w:rsidR="00FD159F">
        <w:rPr>
          <w:rFonts w:ascii="Calibri" w:hAnsi="Calibri"/>
          <w:color w:val="000000"/>
        </w:rPr>
        <w:t xml:space="preserve"> knjižničnega gradiva </w:t>
      </w:r>
      <w:r w:rsidR="002942D3">
        <w:rPr>
          <w:rFonts w:ascii="Calibri" w:hAnsi="Calibri"/>
          <w:color w:val="000000"/>
        </w:rPr>
        <w:t>s planirano povprečno ceno 25,11</w:t>
      </w:r>
      <w:r w:rsidR="00C06F0B">
        <w:rPr>
          <w:rFonts w:ascii="Calibri" w:hAnsi="Calibri"/>
          <w:color w:val="000000"/>
        </w:rPr>
        <w:t xml:space="preserve"> EUR </w:t>
      </w:r>
      <w:r>
        <w:rPr>
          <w:rFonts w:ascii="Calibri" w:hAnsi="Calibri"/>
          <w:color w:val="000000"/>
        </w:rPr>
        <w:t>za 709</w:t>
      </w:r>
      <w:r w:rsidR="00BF0C9E">
        <w:rPr>
          <w:rFonts w:ascii="Calibri" w:hAnsi="Calibri"/>
          <w:color w:val="000000"/>
        </w:rPr>
        <w:t>7 enot knjižničnega gradiva in 4</w:t>
      </w:r>
      <w:r>
        <w:rPr>
          <w:rFonts w:ascii="Calibri" w:hAnsi="Calibri"/>
          <w:color w:val="000000"/>
        </w:rPr>
        <w:t>00</w:t>
      </w:r>
      <w:r w:rsidR="00BF0C9E">
        <w:rPr>
          <w:rFonts w:ascii="Calibri" w:hAnsi="Calibri"/>
          <w:color w:val="000000"/>
        </w:rPr>
        <w:t>-ih</w:t>
      </w:r>
      <w:r w:rsidR="00C06F0B">
        <w:rPr>
          <w:rFonts w:ascii="Calibri" w:hAnsi="Calibri"/>
          <w:color w:val="000000"/>
        </w:rPr>
        <w:t xml:space="preserve"> </w:t>
      </w:r>
      <w:r w:rsidR="00EC1AB0">
        <w:rPr>
          <w:rFonts w:ascii="Calibri" w:hAnsi="Calibri"/>
          <w:color w:val="000000"/>
        </w:rPr>
        <w:t>elektronskih knjig</w:t>
      </w:r>
      <w:r>
        <w:rPr>
          <w:rFonts w:ascii="Calibri" w:hAnsi="Calibri"/>
          <w:color w:val="000000"/>
        </w:rPr>
        <w:t xml:space="preserve"> po povprečni ceni 34,00 EUR</w:t>
      </w:r>
      <w:r w:rsidR="00EC1AB0">
        <w:rPr>
          <w:rFonts w:ascii="Calibri" w:hAnsi="Calibri"/>
          <w:color w:val="000000"/>
        </w:rPr>
        <w:t xml:space="preserve"> na port</w:t>
      </w:r>
      <w:r w:rsidR="002942D3">
        <w:rPr>
          <w:rFonts w:ascii="Calibri" w:hAnsi="Calibri"/>
          <w:color w:val="000000"/>
        </w:rPr>
        <w:t>alu BIBLOS ter AUDIBOOK,</w:t>
      </w:r>
      <w:r w:rsidR="00BF0C9E">
        <w:rPr>
          <w:rFonts w:ascii="Calibri" w:hAnsi="Calibri"/>
          <w:color w:val="000000"/>
        </w:rPr>
        <w:t xml:space="preserve"> je 191.7</w:t>
      </w:r>
      <w:r>
        <w:rPr>
          <w:rFonts w:ascii="Calibri" w:hAnsi="Calibri"/>
          <w:color w:val="000000"/>
        </w:rPr>
        <w:t>00</w:t>
      </w:r>
      <w:r w:rsidR="00E1161E">
        <w:rPr>
          <w:rFonts w:ascii="Calibri" w:hAnsi="Calibri"/>
          <w:color w:val="000000"/>
        </w:rPr>
        <w:t>,00</w:t>
      </w:r>
      <w:r w:rsidR="00C06F0B">
        <w:rPr>
          <w:rFonts w:ascii="Calibri" w:hAnsi="Calibri"/>
          <w:color w:val="000000"/>
        </w:rPr>
        <w:t xml:space="preserve"> EUR</w:t>
      </w:r>
      <w:r w:rsidR="00DC5EC3">
        <w:rPr>
          <w:rFonts w:ascii="Calibri" w:hAnsi="Calibri"/>
          <w:color w:val="000000"/>
        </w:rPr>
        <w:t>.</w:t>
      </w:r>
      <w:r w:rsidR="00EC1AB0">
        <w:rPr>
          <w:rFonts w:ascii="Calibri" w:hAnsi="Calibri"/>
          <w:color w:val="000000"/>
        </w:rPr>
        <w:t xml:space="preserve"> Planiran prirast dosega </w:t>
      </w:r>
      <w:r>
        <w:rPr>
          <w:rFonts w:ascii="Calibri" w:hAnsi="Calibri"/>
        </w:rPr>
        <w:t>61</w:t>
      </w:r>
      <w:r w:rsidR="00EC1AB0">
        <w:rPr>
          <w:rFonts w:ascii="Calibri" w:hAnsi="Calibri"/>
        </w:rPr>
        <w:t>% IFLINEGA st</w:t>
      </w:r>
      <w:r>
        <w:rPr>
          <w:rFonts w:ascii="Calibri" w:hAnsi="Calibri"/>
        </w:rPr>
        <w:t>andarda za knjižno gradivo in 29</w:t>
      </w:r>
      <w:r w:rsidR="00EC1AB0">
        <w:rPr>
          <w:rFonts w:ascii="Calibri" w:hAnsi="Calibri"/>
        </w:rPr>
        <w:t xml:space="preserve">% za neknjižno gradivo.  </w:t>
      </w:r>
    </w:p>
    <w:p w:rsidR="001B2A0B" w:rsidRDefault="001B2A0B" w:rsidP="009930CC">
      <w:pPr>
        <w:tabs>
          <w:tab w:val="left" w:pos="426"/>
        </w:tabs>
        <w:jc w:val="both"/>
        <w:rPr>
          <w:rFonts w:ascii="Calibri" w:hAnsi="Calibri"/>
        </w:rPr>
      </w:pPr>
    </w:p>
    <w:p w:rsidR="00EC1AB0" w:rsidRDefault="001B2A0B" w:rsidP="001B2A0B">
      <w:pPr>
        <w:tabs>
          <w:tab w:val="left" w:pos="426"/>
        </w:tabs>
        <w:rPr>
          <w:rFonts w:ascii="Calibri" w:hAnsi="Calibri"/>
        </w:rPr>
      </w:pPr>
      <w:r>
        <w:rPr>
          <w:rFonts w:ascii="Calibri" w:hAnsi="Calibri"/>
        </w:rPr>
        <w:t>Kot skrbniki knjižnice in oznanjevalci kulture smo razpeti med nezadostnim izpolnjevanjem mednarodnih priporočil in standardov prirasta za knjižnice</w:t>
      </w:r>
      <w:r w:rsidR="00E12DA8">
        <w:rPr>
          <w:rFonts w:ascii="Calibri" w:hAnsi="Calibri"/>
        </w:rPr>
        <w:t>,</w:t>
      </w:r>
      <w:r>
        <w:rPr>
          <w:rFonts w:ascii="Calibri" w:hAnsi="Calibri"/>
        </w:rPr>
        <w:t xml:space="preserve"> povezanim s</w:t>
      </w:r>
      <w:r w:rsidR="00E12DA8">
        <w:rPr>
          <w:rFonts w:ascii="Calibri" w:hAnsi="Calibri"/>
        </w:rPr>
        <w:t xml:space="preserve"> sredstvi za nakup gradiva</w:t>
      </w:r>
      <w:r>
        <w:rPr>
          <w:rFonts w:ascii="Calibri" w:hAnsi="Calibri"/>
        </w:rPr>
        <w:t xml:space="preserve"> </w:t>
      </w:r>
      <w:r w:rsidR="00E12DA8">
        <w:rPr>
          <w:rFonts w:ascii="Calibri" w:hAnsi="Calibri"/>
        </w:rPr>
        <w:t>in višjih pričakovanjem uporabnikov</w:t>
      </w:r>
      <w:r>
        <w:rPr>
          <w:rFonts w:ascii="Calibri" w:hAnsi="Calibri"/>
        </w:rPr>
        <w:t xml:space="preserve"> po zadostnem številu izvodov novega gradiva in raznovrstnosti naslovov, k čemur nas zavezuje tudi Dokument nabavne politike knjižnice.    </w:t>
      </w:r>
    </w:p>
    <w:p w:rsidR="001B2A0B" w:rsidRDefault="001B2A0B" w:rsidP="009930CC">
      <w:pPr>
        <w:tabs>
          <w:tab w:val="left" w:pos="426"/>
        </w:tabs>
        <w:jc w:val="both"/>
        <w:rPr>
          <w:rFonts w:ascii="Calibri" w:hAnsi="Calibri"/>
        </w:rPr>
      </w:pPr>
    </w:p>
    <w:p w:rsidR="00EC1AB0" w:rsidRDefault="00EC1AB0" w:rsidP="009930CC">
      <w:pPr>
        <w:tabs>
          <w:tab w:val="left" w:pos="426"/>
        </w:tabs>
        <w:jc w:val="both"/>
        <w:rPr>
          <w:rFonts w:ascii="Calibri" w:hAnsi="Calibri"/>
        </w:rPr>
      </w:pPr>
      <w:r>
        <w:rPr>
          <w:rFonts w:ascii="Calibri" w:hAnsi="Calibri"/>
        </w:rPr>
        <w:t>Nakup je  poglavitni vir pridobivanja gradiva, saj je edini s katerim priteka samo želeno gradivo. S kontinuiranim nakupom novega gradiva lahko smotrno oblikujemo in dopolnjujemo fond po zamislih in potrebah, v skladu s strokovnimi načeli, standardi in predpisi, ki veljajo za oblikovanje zbirke, ob upoštevanju in zadovoljevanju potreb okolja in uporabnikov knjižnice.</w:t>
      </w:r>
    </w:p>
    <w:p w:rsidR="008A3A61" w:rsidRDefault="008A3A61" w:rsidP="009930CC">
      <w:pPr>
        <w:tabs>
          <w:tab w:val="left" w:pos="426"/>
        </w:tabs>
        <w:jc w:val="both"/>
        <w:rPr>
          <w:rFonts w:ascii="Calibri" w:hAnsi="Calibri"/>
        </w:rPr>
      </w:pPr>
    </w:p>
    <w:p w:rsidR="009930CC" w:rsidRDefault="008A3A61" w:rsidP="009930CC">
      <w:pPr>
        <w:tabs>
          <w:tab w:val="left" w:pos="426"/>
        </w:tabs>
        <w:jc w:val="both"/>
        <w:rPr>
          <w:rFonts w:ascii="Calibri" w:hAnsi="Calibri"/>
        </w:rPr>
      </w:pPr>
      <w:r>
        <w:rPr>
          <w:rFonts w:ascii="Calibri" w:hAnsi="Calibri"/>
        </w:rPr>
        <w:t>Z racionalnim, strokovno podprtim uresničevanjem nabavne politike bo potekalo oblikovanje uravnotežene in kvalitetne knjižnične zbirke</w:t>
      </w:r>
      <w:r w:rsidR="009930CC">
        <w:rPr>
          <w:rFonts w:ascii="Calibri" w:hAnsi="Calibri"/>
        </w:rPr>
        <w:t>, z enakomerno dostopnostjo tudi v mreži vseh enot in oddelkov knjižnice. Vsebinsko bomo z nakupom sledili priporočenim standardom in strukturi uporabnikov knjižnice in okolja, z gradivom  podpirali neformalno izobraževanje in proces vse-življenjskega učenja in osebnostne rasti posameznika. Nakup bo z dopolnjevanjem knjižničnih zbirk po oddelkih zagotavljal ustrezno aktualnost in kakovost,  poskušal ugoditi tudi željam uporabnikov s posebnimi potrebami in sledil ciljem kulturne politike, s poudarkom na širjenju bralne kulture in informacijskem opismenjevanju.</w:t>
      </w:r>
    </w:p>
    <w:p w:rsidR="00EC1AB0" w:rsidRDefault="009930CC" w:rsidP="009930CC">
      <w:pPr>
        <w:tabs>
          <w:tab w:val="left" w:pos="426"/>
        </w:tabs>
        <w:jc w:val="both"/>
        <w:rPr>
          <w:rFonts w:ascii="Calibri" w:hAnsi="Calibri"/>
        </w:rPr>
      </w:pPr>
      <w:r>
        <w:rPr>
          <w:rFonts w:ascii="Calibri" w:hAnsi="Calibri"/>
        </w:rPr>
        <w:t xml:space="preserve"> </w:t>
      </w:r>
    </w:p>
    <w:p w:rsidR="00EC1AB0" w:rsidRPr="008B2F5B" w:rsidRDefault="00842821" w:rsidP="008B2F5B">
      <w:pPr>
        <w:tabs>
          <w:tab w:val="left" w:pos="426"/>
        </w:tabs>
        <w:jc w:val="both"/>
        <w:rPr>
          <w:rFonts w:ascii="Calibri" w:hAnsi="Calibri"/>
        </w:rPr>
      </w:pPr>
      <w:r>
        <w:rPr>
          <w:rFonts w:ascii="Calibri" w:hAnsi="Calibri"/>
        </w:rPr>
        <w:t xml:space="preserve">V okviru priporočil in standardov načrtujemo </w:t>
      </w:r>
      <w:r w:rsidR="008B2F5B">
        <w:rPr>
          <w:rFonts w:ascii="Calibri" w:hAnsi="Calibri"/>
        </w:rPr>
        <w:t>55</w:t>
      </w:r>
      <w:r w:rsidR="00B401BA">
        <w:rPr>
          <w:rFonts w:ascii="Calibri" w:hAnsi="Calibri"/>
        </w:rPr>
        <w:t xml:space="preserve">% naslovov </w:t>
      </w:r>
      <w:r w:rsidR="008B2F5B">
        <w:rPr>
          <w:rFonts w:ascii="Calibri" w:hAnsi="Calibri"/>
        </w:rPr>
        <w:t>strokovnega in 45</w:t>
      </w:r>
      <w:r w:rsidR="00B401BA">
        <w:rPr>
          <w:rFonts w:ascii="Calibri" w:hAnsi="Calibri"/>
        </w:rPr>
        <w:t>% leposlovnega</w:t>
      </w:r>
      <w:r w:rsidR="008B2F5B">
        <w:rPr>
          <w:rFonts w:ascii="Calibri" w:hAnsi="Calibri"/>
        </w:rPr>
        <w:t xml:space="preserve"> gradiva v osrednji enoti in obratno sorazmerje v ostalih enotah in oddelkih knjižnice. </w:t>
      </w:r>
      <w:r w:rsidR="00EC1AB0">
        <w:rPr>
          <w:rFonts w:ascii="Calibri" w:hAnsi="Calibri"/>
        </w:rPr>
        <w:t>V fond za mlade bomo vključili 30% naslovov letnega prirasta gradiva, kar je v okviru priporočil in standardov za splošne knjižnice.</w:t>
      </w:r>
      <w:r w:rsidR="008B2F5B">
        <w:rPr>
          <w:rFonts w:ascii="Calibri" w:hAnsi="Calibri"/>
        </w:rPr>
        <w:t xml:space="preserve"> </w:t>
      </w:r>
      <w:r w:rsidR="00E12DA8">
        <w:rPr>
          <w:rFonts w:ascii="Calibri" w:hAnsi="Calibri"/>
          <w:color w:val="000000"/>
        </w:rPr>
        <w:t>Planiranih je od 75</w:t>
      </w:r>
      <w:r w:rsidR="00B401BA">
        <w:rPr>
          <w:rFonts w:ascii="Calibri" w:hAnsi="Calibri"/>
          <w:color w:val="000000"/>
        </w:rPr>
        <w:t xml:space="preserve"> do 80% naslovov  gradiva v slovenskem jeziku.</w:t>
      </w:r>
    </w:p>
    <w:p w:rsidR="00EC1AB0" w:rsidRDefault="00EC1AB0" w:rsidP="009930CC">
      <w:pPr>
        <w:jc w:val="both"/>
        <w:rPr>
          <w:rFonts w:ascii="Calibri" w:hAnsi="Calibri"/>
        </w:rPr>
      </w:pPr>
    </w:p>
    <w:p w:rsidR="00EC1AB0" w:rsidRDefault="00EC1AB0" w:rsidP="009930CC">
      <w:pPr>
        <w:jc w:val="both"/>
        <w:rPr>
          <w:rFonts w:ascii="Calibri" w:hAnsi="Calibri"/>
        </w:rPr>
      </w:pPr>
      <w:r>
        <w:rPr>
          <w:rFonts w:ascii="Calibri" w:hAnsi="Calibri"/>
        </w:rPr>
        <w:t>Letni načrt nakupa gradiva vključuje za knjižnico  značilne aspekte lokalne skupnosti.</w:t>
      </w:r>
      <w:r>
        <w:rPr>
          <w:rFonts w:ascii="Calibri" w:hAnsi="Calibri" w:cs="Arial"/>
          <w:color w:val="8496B0" w:themeColor="text2" w:themeTint="99"/>
        </w:rPr>
        <w:t xml:space="preserve"> </w:t>
      </w:r>
      <w:r>
        <w:rPr>
          <w:rFonts w:ascii="Calibri" w:hAnsi="Calibri"/>
        </w:rPr>
        <w:t xml:space="preserve">Knjižnica je že tradicionalno navezana na Istro in njene zbirke, predvsem domoznanske, ki zajemajo zgodovinsko celotno Istro in, kar zadeva vprašanja italijanske narodne skupnosti, tudi vzhodno Istro ter Kvarner in vsebine, ki se porajajo v zamejstvu. Posebna skrb v okviru nabavne strategije bo zato namenjena dopolnjevanju in nadgrajevanju tekoče domoznanske zbirke in posebnih zbirk, ne glede na kraj izdaje in jezik vsebine ter omogočanju vpogleda v raziskovalno in izdajateljsko dejavnost domoznanskih avtorjev in ustanov, vključno z domoznanskimi vsebinami. </w:t>
      </w:r>
    </w:p>
    <w:p w:rsidR="00EC1AB0" w:rsidRDefault="00EC1AB0" w:rsidP="009930CC">
      <w:pPr>
        <w:jc w:val="both"/>
        <w:rPr>
          <w:rFonts w:ascii="Calibri" w:hAnsi="Calibri"/>
        </w:rPr>
      </w:pPr>
    </w:p>
    <w:p w:rsidR="00EC1AB0" w:rsidRDefault="00EC1AB0" w:rsidP="009930CC">
      <w:pPr>
        <w:jc w:val="both"/>
        <w:rPr>
          <w:rFonts w:ascii="Calibri" w:hAnsi="Calibri"/>
          <w:b/>
        </w:rPr>
      </w:pPr>
      <w:r>
        <w:rPr>
          <w:rFonts w:ascii="Calibri" w:hAnsi="Calibri"/>
        </w:rPr>
        <w:t xml:space="preserve">Nakup bo poleg tiskanega gradiva vključeval ponudbo novih naslovov </w:t>
      </w:r>
      <w:r>
        <w:rPr>
          <w:rFonts w:ascii="Calibri" w:hAnsi="Calibri"/>
          <w:b/>
        </w:rPr>
        <w:t>elektronskih knjig</w:t>
      </w:r>
      <w:r w:rsidR="00E12DA8">
        <w:rPr>
          <w:rFonts w:ascii="Calibri" w:hAnsi="Calibri"/>
        </w:rPr>
        <w:t xml:space="preserve"> s spletnega portala BIBLOS in AUDIBOOK</w:t>
      </w:r>
      <w:r>
        <w:rPr>
          <w:rFonts w:ascii="Calibri" w:hAnsi="Calibri"/>
        </w:rPr>
        <w:t xml:space="preserve"> ter drugih elektronskih virov in</w:t>
      </w:r>
      <w:r w:rsidR="008A3A61">
        <w:rPr>
          <w:rFonts w:ascii="Calibri" w:hAnsi="Calibri"/>
        </w:rPr>
        <w:t xml:space="preserve"> baz podatkov</w:t>
      </w:r>
      <w:r>
        <w:rPr>
          <w:rFonts w:ascii="Calibri" w:hAnsi="Calibri"/>
        </w:rPr>
        <w:t xml:space="preserve"> </w:t>
      </w:r>
      <w:r w:rsidR="008A3A61">
        <w:rPr>
          <w:rFonts w:ascii="Calibri" w:hAnsi="Calibri"/>
        </w:rPr>
        <w:t>(</w:t>
      </w:r>
      <w:proofErr w:type="spellStart"/>
      <w:r>
        <w:rPr>
          <w:rFonts w:ascii="Calibri" w:hAnsi="Calibri"/>
        </w:rPr>
        <w:t>Encyclopedia</w:t>
      </w:r>
      <w:proofErr w:type="spellEnd"/>
      <w:r>
        <w:rPr>
          <w:rFonts w:ascii="Calibri" w:hAnsi="Calibri"/>
        </w:rPr>
        <w:t xml:space="preserve"> </w:t>
      </w:r>
      <w:proofErr w:type="spellStart"/>
      <w:r>
        <w:rPr>
          <w:rFonts w:ascii="Calibri" w:hAnsi="Calibri"/>
        </w:rPr>
        <w:t>Britannica</w:t>
      </w:r>
      <w:proofErr w:type="spellEnd"/>
      <w:r>
        <w:rPr>
          <w:rFonts w:ascii="Calibri" w:hAnsi="Calibri"/>
        </w:rPr>
        <w:t xml:space="preserve">, IUS-INFO, </w:t>
      </w:r>
      <w:proofErr w:type="spellStart"/>
      <w:r>
        <w:rPr>
          <w:rFonts w:ascii="Calibri" w:hAnsi="Calibri"/>
        </w:rPr>
        <w:t>FinD</w:t>
      </w:r>
      <w:proofErr w:type="spellEnd"/>
      <w:r>
        <w:rPr>
          <w:rFonts w:ascii="Calibri" w:hAnsi="Calibri"/>
        </w:rPr>
        <w:t xml:space="preserve">-INFO, GVIN.com, </w:t>
      </w:r>
      <w:proofErr w:type="spellStart"/>
      <w:r>
        <w:rPr>
          <w:rFonts w:ascii="Calibri" w:hAnsi="Calibri"/>
        </w:rPr>
        <w:t>Pressreader</w:t>
      </w:r>
      <w:proofErr w:type="spellEnd"/>
      <w:r>
        <w:rPr>
          <w:rFonts w:ascii="Calibri" w:hAnsi="Calibri"/>
        </w:rPr>
        <w:t>-portal e-revij in časopisov in drugih za knjižnice brezplačnih elektronskih zbirk in portalov), nekaterih dostopnih za uporabnike tudi od doma s spletne strani knjižnice.</w:t>
      </w:r>
    </w:p>
    <w:p w:rsidR="00EC1AB0" w:rsidRDefault="00EC1AB0" w:rsidP="009930CC">
      <w:pPr>
        <w:jc w:val="both"/>
        <w:rPr>
          <w:rFonts w:ascii="Calibri" w:hAnsi="Calibri" w:cs="Arial"/>
          <w:color w:val="8496B0" w:themeColor="text2" w:themeTint="99"/>
        </w:rPr>
      </w:pPr>
    </w:p>
    <w:p w:rsidR="00EC1AB0" w:rsidRDefault="00EC1AB0" w:rsidP="009930CC">
      <w:pPr>
        <w:jc w:val="both"/>
        <w:rPr>
          <w:rFonts w:ascii="Calibri" w:hAnsi="Calibri"/>
        </w:rPr>
      </w:pPr>
      <w:r>
        <w:rPr>
          <w:rFonts w:ascii="Calibri" w:hAnsi="Calibri"/>
        </w:rPr>
        <w:t xml:space="preserve">Z nakupom načrtujemo vključevanje novih kvalitetnih vsebin v vse posebne knjižnične zbirke: zbirko referenčnega gradiva, filmsko zbirko, referenčno zbirko s področja bibliotekarstva, </w:t>
      </w:r>
      <w:r>
        <w:rPr>
          <w:rFonts w:ascii="Calibri" w:hAnsi="Calibri"/>
        </w:rPr>
        <w:lastRenderedPageBreak/>
        <w:t>zbirko knjig za starše na oddelku za otroke in ml</w:t>
      </w:r>
      <w:r w:rsidR="008A3A61">
        <w:rPr>
          <w:rFonts w:ascii="Calibri" w:hAnsi="Calibri"/>
        </w:rPr>
        <w:t xml:space="preserve">adino, glasbeno zbirko, zbirko </w:t>
      </w:r>
      <w:proofErr w:type="spellStart"/>
      <w:r w:rsidR="008A3A61">
        <w:rPr>
          <w:rFonts w:ascii="Calibri" w:hAnsi="Calibri"/>
        </w:rPr>
        <w:t>M</w:t>
      </w:r>
      <w:r>
        <w:rPr>
          <w:rFonts w:ascii="Calibri" w:hAnsi="Calibri"/>
        </w:rPr>
        <w:t>emoria</w:t>
      </w:r>
      <w:proofErr w:type="spellEnd"/>
      <w:r>
        <w:rPr>
          <w:rFonts w:ascii="Calibri" w:hAnsi="Calibri"/>
        </w:rPr>
        <w:t xml:space="preserve"> </w:t>
      </w:r>
      <w:proofErr w:type="spellStart"/>
      <w:r>
        <w:rPr>
          <w:rFonts w:ascii="Calibri" w:hAnsi="Calibri"/>
        </w:rPr>
        <w:t>patriae</w:t>
      </w:r>
      <w:proofErr w:type="spellEnd"/>
      <w:r>
        <w:rPr>
          <w:rFonts w:ascii="Calibri" w:hAnsi="Calibri"/>
        </w:rPr>
        <w:t xml:space="preserve">, zbirko lažjega branja za otroke, zbirko </w:t>
      </w:r>
      <w:proofErr w:type="spellStart"/>
      <w:r>
        <w:rPr>
          <w:rFonts w:ascii="Calibri" w:hAnsi="Calibri"/>
        </w:rPr>
        <w:t>italijanike</w:t>
      </w:r>
      <w:proofErr w:type="spellEnd"/>
      <w:r>
        <w:rPr>
          <w:rFonts w:ascii="Calibri" w:hAnsi="Calibri"/>
        </w:rPr>
        <w:t xml:space="preserve">…. glede na posebne kriterije, ki jih navajamo v dokumentu nabavne politike knjižnice. </w:t>
      </w:r>
    </w:p>
    <w:p w:rsidR="00EC1AB0" w:rsidRDefault="00EC1AB0" w:rsidP="009930CC">
      <w:pPr>
        <w:tabs>
          <w:tab w:val="left" w:pos="426"/>
        </w:tabs>
        <w:jc w:val="both"/>
        <w:rPr>
          <w:rFonts w:ascii="Calibri" w:hAnsi="Calibri"/>
        </w:rPr>
      </w:pPr>
    </w:p>
    <w:p w:rsidR="00EC1AB0" w:rsidRDefault="00EC1AB0" w:rsidP="009930CC">
      <w:pPr>
        <w:tabs>
          <w:tab w:val="left" w:pos="426"/>
        </w:tabs>
        <w:jc w:val="both"/>
        <w:rPr>
          <w:rFonts w:ascii="Calibri" w:hAnsi="Calibri"/>
        </w:rPr>
      </w:pPr>
      <w:r>
        <w:rPr>
          <w:rFonts w:ascii="Calibri" w:hAnsi="Calibri"/>
        </w:rPr>
        <w:t xml:space="preserve">Prirast gradiva vključuje tudi gradivo  v italijanskem jeziku za zadovoljevanje potreb narodne skupnosti glede na priporočila standardov iz rednih lokalnih sredstev, kot tudi nakup predvsem leposlovnih del v jezikih drugih živečih narodov okolja knjižnice. </w:t>
      </w:r>
    </w:p>
    <w:p w:rsidR="00EC1AB0" w:rsidRDefault="00EC1AB0" w:rsidP="009930CC">
      <w:pPr>
        <w:tabs>
          <w:tab w:val="left" w:pos="426"/>
        </w:tabs>
        <w:jc w:val="both"/>
        <w:rPr>
          <w:rFonts w:ascii="Calibri" w:hAnsi="Calibri"/>
        </w:rPr>
      </w:pPr>
    </w:p>
    <w:p w:rsidR="00EC1AB0" w:rsidRDefault="00EC1AB0" w:rsidP="009930CC">
      <w:pPr>
        <w:tabs>
          <w:tab w:val="left" w:pos="426"/>
        </w:tabs>
        <w:jc w:val="both"/>
        <w:rPr>
          <w:rFonts w:ascii="Calibri" w:hAnsi="Calibri"/>
        </w:rPr>
      </w:pPr>
      <w:r>
        <w:rPr>
          <w:rFonts w:ascii="Calibri" w:hAnsi="Calibri"/>
        </w:rPr>
        <w:t>Vzporedno z nakupom bo potekal ažuren vnos bibliografskih zapisov o gradivu v računalniški katalog. V vzajemno bazo bo oddelek p</w:t>
      </w:r>
      <w:r w:rsidR="00E12DA8">
        <w:rPr>
          <w:rFonts w:ascii="Calibri" w:hAnsi="Calibri"/>
        </w:rPr>
        <w:t>rispeval okvirno 34</w:t>
      </w:r>
      <w:r>
        <w:rPr>
          <w:rFonts w:ascii="Calibri" w:hAnsi="Calibri"/>
        </w:rPr>
        <w:t>0 novih bibliografskih zapisov za knjižnično gradivo, iz vzajemn</w:t>
      </w:r>
      <w:r w:rsidR="00E12DA8">
        <w:rPr>
          <w:rFonts w:ascii="Calibri" w:hAnsi="Calibri"/>
        </w:rPr>
        <w:t>e baze pa prevzel in dopolnil 48</w:t>
      </w:r>
      <w:r>
        <w:rPr>
          <w:rFonts w:ascii="Calibri" w:hAnsi="Calibri"/>
        </w:rPr>
        <w:t xml:space="preserve">00 zapisov. V normativno bazo CONOR s podatki o avtorjih bo oddelek prispeval </w:t>
      </w:r>
      <w:r w:rsidR="00E12DA8">
        <w:rPr>
          <w:rFonts w:ascii="Calibri" w:hAnsi="Calibri"/>
        </w:rPr>
        <w:t>100 novih zapisov in razrešil 5</w:t>
      </w:r>
      <w:r>
        <w:rPr>
          <w:rFonts w:ascii="Calibri" w:hAnsi="Calibri"/>
        </w:rPr>
        <w:t xml:space="preserve">0 zapisov, ki so v bazi označeni kot duplikati. </w:t>
      </w:r>
    </w:p>
    <w:p w:rsidR="00EC1AB0" w:rsidRDefault="00EC1AB0" w:rsidP="009930CC">
      <w:pPr>
        <w:tabs>
          <w:tab w:val="left" w:pos="426"/>
        </w:tabs>
        <w:jc w:val="both"/>
        <w:rPr>
          <w:rFonts w:ascii="Calibri" w:hAnsi="Calibri"/>
        </w:rPr>
      </w:pPr>
    </w:p>
    <w:p w:rsidR="00EC1AB0" w:rsidRDefault="00EC1AB0" w:rsidP="009930CC">
      <w:pPr>
        <w:tabs>
          <w:tab w:val="left" w:pos="426"/>
        </w:tabs>
        <w:jc w:val="both"/>
        <w:rPr>
          <w:rFonts w:ascii="Calibri" w:hAnsi="Calibri"/>
        </w:rPr>
      </w:pPr>
      <w:r>
        <w:rPr>
          <w:rFonts w:ascii="Calibri" w:hAnsi="Calibri"/>
        </w:rPr>
        <w:t>Poleg nabave in obdelave gradiva za knjižnico, oddelek ureja skladišče tekočih serijskih publikacij na Verdijevi in pokriva pripravo naročenih člankov iz skladišča za uporabnike Oddelka za odrasle bralce.</w:t>
      </w:r>
    </w:p>
    <w:p w:rsidR="00BE7D39" w:rsidRDefault="00BE7D39" w:rsidP="009930CC">
      <w:pPr>
        <w:tabs>
          <w:tab w:val="left" w:pos="426"/>
        </w:tabs>
        <w:jc w:val="both"/>
        <w:rPr>
          <w:rFonts w:ascii="Calibri" w:hAnsi="Calibri"/>
        </w:rPr>
      </w:pPr>
    </w:p>
    <w:p w:rsidR="00BE7D39" w:rsidRDefault="00BE7D39" w:rsidP="009930CC">
      <w:pPr>
        <w:tabs>
          <w:tab w:val="left" w:pos="426"/>
        </w:tabs>
        <w:jc w:val="both"/>
        <w:rPr>
          <w:rFonts w:ascii="Calibri" w:hAnsi="Calibri"/>
        </w:rPr>
      </w:pPr>
      <w:r>
        <w:rPr>
          <w:rFonts w:ascii="Calibri" w:hAnsi="Calibri"/>
        </w:rPr>
        <w:t>V letu 2022 načrtujemo implementacijo avtomatizacije procesov nabave in izpisov z</w:t>
      </w:r>
      <w:r w:rsidR="00AB7677">
        <w:rPr>
          <w:rFonts w:ascii="Calibri" w:hAnsi="Calibri"/>
        </w:rPr>
        <w:t>a vse gradivo, ki se bodo odvijali</w:t>
      </w:r>
      <w:r>
        <w:rPr>
          <w:rFonts w:ascii="Calibri" w:hAnsi="Calibri"/>
        </w:rPr>
        <w:t xml:space="preserve"> s pr</w:t>
      </w:r>
      <w:r w:rsidR="002234F0">
        <w:rPr>
          <w:rFonts w:ascii="Calibri" w:hAnsi="Calibri"/>
        </w:rPr>
        <w:t>ogramsko opremo COBISS 3 nabava in izpisi.</w:t>
      </w:r>
    </w:p>
    <w:p w:rsidR="00EC1AB0" w:rsidRDefault="00EC1AB0" w:rsidP="009930CC">
      <w:pPr>
        <w:tabs>
          <w:tab w:val="left" w:pos="426"/>
        </w:tabs>
        <w:jc w:val="both"/>
        <w:rPr>
          <w:rFonts w:ascii="Calibri" w:hAnsi="Calibri"/>
        </w:rPr>
      </w:pPr>
    </w:p>
    <w:p w:rsidR="00EC1AB0" w:rsidRDefault="00E12DA8" w:rsidP="009930CC">
      <w:pPr>
        <w:tabs>
          <w:tab w:val="left" w:pos="426"/>
        </w:tabs>
        <w:jc w:val="both"/>
        <w:rPr>
          <w:rFonts w:ascii="Calibri" w:hAnsi="Calibri"/>
        </w:rPr>
      </w:pPr>
      <w:r>
        <w:rPr>
          <w:rFonts w:ascii="Calibri" w:hAnsi="Calibri"/>
        </w:rPr>
        <w:t xml:space="preserve">Planiran prirast 9697 </w:t>
      </w:r>
      <w:r w:rsidR="00EC1AB0">
        <w:rPr>
          <w:rFonts w:ascii="Calibri" w:hAnsi="Calibri"/>
        </w:rPr>
        <w:t>enot gradiva</w:t>
      </w:r>
      <w:r w:rsidR="00FF4DB9">
        <w:rPr>
          <w:rFonts w:ascii="Calibri" w:hAnsi="Calibri"/>
        </w:rPr>
        <w:t xml:space="preserve"> (poleg</w:t>
      </w:r>
      <w:r>
        <w:rPr>
          <w:rFonts w:ascii="Calibri" w:hAnsi="Calibri"/>
        </w:rPr>
        <w:t xml:space="preserve"> 400</w:t>
      </w:r>
      <w:r w:rsidR="00FF4DB9">
        <w:rPr>
          <w:rFonts w:ascii="Calibri" w:hAnsi="Calibri"/>
        </w:rPr>
        <w:t>-ih</w:t>
      </w:r>
      <w:r>
        <w:rPr>
          <w:rFonts w:ascii="Calibri" w:hAnsi="Calibri"/>
        </w:rPr>
        <w:t xml:space="preserve"> elektronskih knjig</w:t>
      </w:r>
      <w:r w:rsidR="00FF4DB9">
        <w:rPr>
          <w:rFonts w:ascii="Calibri" w:hAnsi="Calibri"/>
        </w:rPr>
        <w:t>)</w:t>
      </w:r>
      <w:r>
        <w:rPr>
          <w:rFonts w:ascii="Calibri" w:hAnsi="Calibri"/>
        </w:rPr>
        <w:t>,</w:t>
      </w:r>
      <w:r w:rsidR="00EC1AB0">
        <w:rPr>
          <w:rFonts w:ascii="Calibri" w:hAnsi="Calibri"/>
        </w:rPr>
        <w:t xml:space="preserve"> bo poleg bibliografskega dela opremljen z vsemi lokalnimi in inventarnimi podatki  povezanimi s segmentom zaloge serijskih in monografskih naslovov, oziroma enot.  Za dokončno pripravo gradiva za izposojo bo vse gradivo opremljeno s potrebnimi etiketami in lastniškimi žigi knjižnice. Gradivo najbolj izpostavljeno obrabi bo zaščiteno s folijo.  Zaloga se bo ažurirala z vsemi dopisi zaradi dokupov, obveznih izvodov,  preusmeritev gradiva. Obdelava bo vključevala razreševanje duplikatov v računaln</w:t>
      </w:r>
      <w:r w:rsidR="009B6A46">
        <w:rPr>
          <w:rFonts w:ascii="Calibri" w:hAnsi="Calibri"/>
        </w:rPr>
        <w:t>iškem katalogu in implementacijo</w:t>
      </w:r>
      <w:r w:rsidR="00EC1AB0">
        <w:rPr>
          <w:rFonts w:ascii="Calibri" w:hAnsi="Calibri"/>
        </w:rPr>
        <w:t xml:space="preserve"> novosti sistema COBISS.  Vse  novo gradivo bo objavljeno v seznamih novega gradiva na spletni strani knjižnice in razstavljeno z izborom novitet v vitrinah pred izposojo študijskega oddelka.</w:t>
      </w:r>
    </w:p>
    <w:p w:rsidR="00EC1AB0" w:rsidRDefault="00EC1AB0" w:rsidP="009930CC">
      <w:pPr>
        <w:tabs>
          <w:tab w:val="left" w:pos="426"/>
        </w:tabs>
        <w:jc w:val="both"/>
        <w:rPr>
          <w:rFonts w:ascii="Calibri" w:hAnsi="Calibri"/>
        </w:rPr>
      </w:pPr>
    </w:p>
    <w:p w:rsidR="00EC1AB0" w:rsidRDefault="00EC1AB0" w:rsidP="009930CC">
      <w:pPr>
        <w:tabs>
          <w:tab w:val="left" w:pos="426"/>
        </w:tabs>
        <w:jc w:val="both"/>
        <w:rPr>
          <w:rFonts w:ascii="Calibri" w:hAnsi="Calibri"/>
        </w:rPr>
      </w:pPr>
      <w:r>
        <w:rPr>
          <w:rFonts w:ascii="Calibri" w:hAnsi="Calibri"/>
        </w:rPr>
        <w:t>Oddelek sodeluje pri odpisu izločenega</w:t>
      </w:r>
      <w:r w:rsidR="008A3A61">
        <w:rPr>
          <w:rFonts w:ascii="Calibri" w:hAnsi="Calibri"/>
        </w:rPr>
        <w:t xml:space="preserve"> gradiva i</w:t>
      </w:r>
      <w:r w:rsidR="00BB60F1">
        <w:rPr>
          <w:rFonts w:ascii="Calibri" w:hAnsi="Calibri"/>
        </w:rPr>
        <w:t>n načrtuje v letu 2022 odpis 10</w:t>
      </w:r>
      <w:r w:rsidR="00FF4DB9">
        <w:rPr>
          <w:rFonts w:ascii="Calibri" w:hAnsi="Calibri"/>
        </w:rPr>
        <w:t>.000</w:t>
      </w:r>
      <w:r>
        <w:rPr>
          <w:rFonts w:ascii="Calibri" w:hAnsi="Calibri"/>
        </w:rPr>
        <w:t xml:space="preserve"> enot  zastarelega, obrabljenega in neaktualnega gradiva. </w:t>
      </w:r>
    </w:p>
    <w:p w:rsidR="00EC1AB0" w:rsidRDefault="00EC1AB0" w:rsidP="00EC1AB0">
      <w:pPr>
        <w:tabs>
          <w:tab w:val="left" w:pos="426"/>
        </w:tabs>
        <w:rPr>
          <w:rFonts w:ascii="Calibri" w:hAnsi="Calibri"/>
        </w:rPr>
      </w:pPr>
    </w:p>
    <w:p w:rsidR="00EC1AB0" w:rsidRDefault="00EC1AB0" w:rsidP="00EC1AB0">
      <w:pPr>
        <w:tabs>
          <w:tab w:val="left" w:pos="426"/>
        </w:tabs>
        <w:rPr>
          <w:rFonts w:ascii="Calibri" w:hAnsi="Calibri"/>
        </w:rPr>
      </w:pPr>
      <w:r>
        <w:rPr>
          <w:rFonts w:ascii="Calibri" w:hAnsi="Calibri"/>
        </w:rPr>
        <w:t xml:space="preserve">                                       </w:t>
      </w:r>
    </w:p>
    <w:p w:rsidR="00EC1AB0" w:rsidRDefault="00572B37" w:rsidP="00EC1AB0">
      <w:pPr>
        <w:tabs>
          <w:tab w:val="left" w:pos="426"/>
        </w:tabs>
        <w:rPr>
          <w:rFonts w:ascii="Calibri" w:hAnsi="Calibri"/>
        </w:rPr>
      </w:pPr>
      <w:r>
        <w:rPr>
          <w:rFonts w:ascii="Calibri" w:hAnsi="Calibri"/>
        </w:rPr>
        <w:t xml:space="preserve">                                                                                                       Nives Ventin</w:t>
      </w:r>
    </w:p>
    <w:p w:rsidR="00EC1AB0" w:rsidRDefault="00BB60F1" w:rsidP="00EC1AB0">
      <w:pPr>
        <w:tabs>
          <w:tab w:val="left" w:pos="426"/>
        </w:tabs>
        <w:rPr>
          <w:rFonts w:ascii="Calibri" w:hAnsi="Calibri"/>
        </w:rPr>
      </w:pPr>
      <w:r>
        <w:rPr>
          <w:rFonts w:ascii="Calibri" w:hAnsi="Calibri"/>
        </w:rPr>
        <w:t xml:space="preserve"> Koper, 12</w:t>
      </w:r>
      <w:r w:rsidR="00670E57">
        <w:rPr>
          <w:rFonts w:ascii="Calibri" w:hAnsi="Calibri"/>
        </w:rPr>
        <w:t>.10.2021</w:t>
      </w:r>
      <w:r w:rsidR="00EC1AB0">
        <w:rPr>
          <w:rFonts w:ascii="Calibri" w:hAnsi="Calibri"/>
        </w:rPr>
        <w:t xml:space="preserve">                                                        Vodja </w:t>
      </w:r>
      <w:r w:rsidR="00572B37">
        <w:rPr>
          <w:rFonts w:ascii="Calibri" w:hAnsi="Calibri"/>
        </w:rPr>
        <w:t>oddelka za nabavo in obdelavo</w:t>
      </w:r>
      <w:r w:rsidR="00EC1AB0">
        <w:rPr>
          <w:rFonts w:ascii="Calibri" w:hAnsi="Calibri"/>
        </w:rPr>
        <w:t xml:space="preserve">                                      </w:t>
      </w:r>
    </w:p>
    <w:p w:rsidR="00EC1AB0" w:rsidRDefault="00EC1AB0" w:rsidP="00EC1AB0">
      <w:pPr>
        <w:tabs>
          <w:tab w:val="left" w:pos="426"/>
        </w:tabs>
        <w:rPr>
          <w:rFonts w:ascii="Calibri" w:hAnsi="Calibri"/>
        </w:rPr>
      </w:pPr>
      <w:r>
        <w:rPr>
          <w:rFonts w:ascii="Calibri" w:hAnsi="Calibri"/>
        </w:rPr>
        <w:t xml:space="preserve">                                                                                                         </w:t>
      </w:r>
    </w:p>
    <w:p w:rsidR="00EC1AB0" w:rsidRDefault="00EC1AB0" w:rsidP="00EC1AB0">
      <w:pPr>
        <w:tabs>
          <w:tab w:val="left" w:pos="426"/>
        </w:tabs>
        <w:rPr>
          <w:rFonts w:ascii="Calibri" w:hAnsi="Calibri"/>
        </w:rPr>
      </w:pPr>
      <w:r>
        <w:rPr>
          <w:rFonts w:ascii="Calibri" w:hAnsi="Calibri"/>
        </w:rPr>
        <w:t xml:space="preserve">                                                                                   </w:t>
      </w:r>
      <w:r w:rsidR="00572B37">
        <w:rPr>
          <w:rFonts w:ascii="Calibri" w:hAnsi="Calibri"/>
        </w:rPr>
        <w:t xml:space="preserve">                   </w:t>
      </w:r>
      <w:r>
        <w:rPr>
          <w:rFonts w:ascii="Calibri" w:hAnsi="Calibri"/>
        </w:rPr>
        <w:t xml:space="preserve">                           </w:t>
      </w:r>
    </w:p>
    <w:p w:rsidR="00EC1AB0" w:rsidRDefault="00EC1AB0" w:rsidP="00EC1AB0">
      <w:pPr>
        <w:tabs>
          <w:tab w:val="left" w:pos="426"/>
        </w:tabs>
        <w:rPr>
          <w:rFonts w:ascii="Calibri" w:hAnsi="Calibri"/>
        </w:rPr>
      </w:pPr>
    </w:p>
    <w:p w:rsidR="00EC1AB0" w:rsidRDefault="00EC1AB0" w:rsidP="00EC1AB0"/>
    <w:p w:rsidR="00EC1AB0" w:rsidRDefault="00EC1AB0" w:rsidP="00EC1AB0"/>
    <w:p w:rsidR="00EC1AB0" w:rsidRDefault="00EC1AB0" w:rsidP="00EC1AB0"/>
    <w:p w:rsidR="00EC1AB0" w:rsidRDefault="00EC1AB0" w:rsidP="00EC1AB0"/>
    <w:p w:rsidR="00EC1AB0" w:rsidRDefault="00EC1AB0" w:rsidP="00EC1AB0"/>
    <w:p w:rsidR="00EC1AB0" w:rsidRDefault="00EC1AB0" w:rsidP="00EC1AB0"/>
    <w:p w:rsidR="00EC1AB0" w:rsidRDefault="00EC1AB0" w:rsidP="00EC1AB0"/>
    <w:p w:rsidR="00725618" w:rsidRDefault="00725618"/>
    <w:sectPr w:rsidR="00725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9FD"/>
    <w:rsid w:val="00135DC8"/>
    <w:rsid w:val="001B2A0B"/>
    <w:rsid w:val="002234F0"/>
    <w:rsid w:val="002942D3"/>
    <w:rsid w:val="003252E2"/>
    <w:rsid w:val="00394C0B"/>
    <w:rsid w:val="0051717B"/>
    <w:rsid w:val="00572B37"/>
    <w:rsid w:val="005905D9"/>
    <w:rsid w:val="0059076C"/>
    <w:rsid w:val="0065643D"/>
    <w:rsid w:val="00670E57"/>
    <w:rsid w:val="006C0F17"/>
    <w:rsid w:val="00725618"/>
    <w:rsid w:val="007D0D80"/>
    <w:rsid w:val="00842821"/>
    <w:rsid w:val="00846E0B"/>
    <w:rsid w:val="008A3A61"/>
    <w:rsid w:val="008B09FD"/>
    <w:rsid w:val="008B2F5B"/>
    <w:rsid w:val="008F1F77"/>
    <w:rsid w:val="00921700"/>
    <w:rsid w:val="009930CC"/>
    <w:rsid w:val="009B6A46"/>
    <w:rsid w:val="00A57424"/>
    <w:rsid w:val="00AB7677"/>
    <w:rsid w:val="00B401BA"/>
    <w:rsid w:val="00BB5801"/>
    <w:rsid w:val="00BB60F1"/>
    <w:rsid w:val="00BE7D39"/>
    <w:rsid w:val="00BF0C9E"/>
    <w:rsid w:val="00C06F0B"/>
    <w:rsid w:val="00C5279A"/>
    <w:rsid w:val="00DC5EC3"/>
    <w:rsid w:val="00DF783B"/>
    <w:rsid w:val="00E1161E"/>
    <w:rsid w:val="00E12DA8"/>
    <w:rsid w:val="00EC1AB0"/>
    <w:rsid w:val="00F60A8E"/>
    <w:rsid w:val="00F802D2"/>
    <w:rsid w:val="00FD159F"/>
    <w:rsid w:val="00FF4D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E940E-3B86-480D-B2E9-3BB1564E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C1AB0"/>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EC1AB0"/>
    <w:pPr>
      <w:keepNext/>
      <w:tabs>
        <w:tab w:val="left" w:pos="426"/>
      </w:tabs>
      <w:outlineLvl w:val="0"/>
    </w:pPr>
    <w:rPr>
      <w:rFonts w:ascii="Arial" w:hAnsi="Arial"/>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C1AB0"/>
    <w:rPr>
      <w:rFonts w:ascii="Arial" w:eastAsia="Times New Roman" w:hAnsi="Arial" w:cs="Times New Roman"/>
      <w:b/>
      <w:sz w:val="24"/>
      <w:szCs w:val="20"/>
      <w:lang w:eastAsia="sl-SI"/>
    </w:rPr>
  </w:style>
  <w:style w:type="paragraph" w:styleId="Besedilooblaka">
    <w:name w:val="Balloon Text"/>
    <w:basedOn w:val="Navaden"/>
    <w:link w:val="BesedilooblakaZnak"/>
    <w:uiPriority w:val="99"/>
    <w:semiHidden/>
    <w:unhideWhenUsed/>
    <w:rsid w:val="0051717B"/>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1717B"/>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63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1113</Words>
  <Characters>6349</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Nives Ventin</dc:creator>
  <cp:keywords/>
  <dc:description/>
  <cp:lastModifiedBy>Nives Ventin</cp:lastModifiedBy>
  <cp:revision>36</cp:revision>
  <cp:lastPrinted>2021-10-04T09:39:00Z</cp:lastPrinted>
  <dcterms:created xsi:type="dcterms:W3CDTF">2020-10-13T10:28:00Z</dcterms:created>
  <dcterms:modified xsi:type="dcterms:W3CDTF">2021-10-13T07:03:00Z</dcterms:modified>
</cp:coreProperties>
</file>